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695417">
      <w:pPr>
        <w:autoSpaceDE w:val="0"/>
        <w:autoSpaceDN w:val="0"/>
        <w:spacing w:after="156" w:afterLines="50" w:line="480" w:lineRule="auto"/>
        <w:jc w:val="center"/>
        <w:rPr>
          <w:rFonts w:hint="eastAsia" w:ascii="黑体" w:hAnsi="黑体" w:eastAsia="黑体" w:cs="黑体"/>
          <w:b/>
          <w:bCs/>
          <w:kern w:val="0"/>
          <w:sz w:val="44"/>
          <w:szCs w:val="44"/>
        </w:rPr>
      </w:pPr>
      <w:r>
        <w:rPr>
          <w:rFonts w:hint="eastAsia" w:ascii="黑体" w:hAnsi="黑体" w:eastAsia="黑体" w:cs="黑体"/>
          <w:b/>
          <w:bCs/>
          <w:kern w:val="0"/>
          <w:sz w:val="44"/>
          <w:szCs w:val="44"/>
        </w:rPr>
        <w:t>信息化项目</w:t>
      </w:r>
      <w:r>
        <w:rPr>
          <w:rFonts w:hint="eastAsia" w:ascii="黑体" w:hAnsi="黑体" w:eastAsia="黑体" w:cs="黑体"/>
          <w:b/>
          <w:bCs/>
          <w:kern w:val="0"/>
          <w:sz w:val="44"/>
          <w:szCs w:val="44"/>
          <w:lang w:val="en-US" w:eastAsia="zh-CN"/>
        </w:rPr>
        <w:t>产品咨询</w:t>
      </w:r>
      <w:r>
        <w:rPr>
          <w:rFonts w:hint="eastAsia" w:ascii="黑体" w:hAnsi="黑体" w:eastAsia="黑体" w:cs="黑体"/>
          <w:b/>
          <w:bCs/>
          <w:kern w:val="0"/>
          <w:sz w:val="44"/>
          <w:szCs w:val="44"/>
        </w:rPr>
        <w:t>论证用户需求书</w:t>
      </w:r>
    </w:p>
    <w:p w14:paraId="4CCBE0D4">
      <w:pPr>
        <w:pStyle w:val="11"/>
        <w:ind w:firstLine="210"/>
        <w:rPr>
          <w:rFonts w:hint="eastAsia"/>
        </w:rPr>
      </w:pPr>
    </w:p>
    <w:p w14:paraId="447D0333">
      <w:pPr>
        <w:pStyle w:val="31"/>
        <w:rPr>
          <w:rFonts w:hint="eastAsia"/>
        </w:rPr>
      </w:pPr>
      <w:r>
        <w:rPr>
          <w:rFonts w:hint="eastAsia"/>
        </w:rPr>
        <w:t>项目背景</w:t>
      </w:r>
    </w:p>
    <w:p w14:paraId="0F59FE3E">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themeColor="text1"/>
          <w:kern w:val="0"/>
          <w:sz w:val="24"/>
          <w:szCs w:val="24"/>
          <w:lang w:val="en-US" w:eastAsia="zh-CN" w:bidi="ar"/>
          <w14:textFill>
            <w14:solidFill>
              <w14:schemeClr w14:val="tx1"/>
            </w14:solidFill>
          </w14:textFill>
        </w:rPr>
        <w:t>1.项目名称：南山区社会福利中心护理院信息化项目工程监理服务项目。</w:t>
      </w:r>
    </w:p>
    <w:p w14:paraId="26DB9D46">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themeColor="text1"/>
          <w:kern w:val="0"/>
          <w:sz w:val="24"/>
          <w:szCs w:val="24"/>
          <w:lang w:val="en-US" w:eastAsia="zh-CN" w:bidi="ar"/>
          <w14:textFill>
            <w14:solidFill>
              <w14:schemeClr w14:val="tx1"/>
            </w14:solidFill>
          </w14:textFill>
        </w:rPr>
        <w:t xml:space="preserve">2.项目预算：7.23 万元。 </w:t>
      </w:r>
    </w:p>
    <w:p w14:paraId="09C49D94">
      <w:pPr>
        <w:keepNext w:val="0"/>
        <w:keepLines w:val="0"/>
        <w:widowControl/>
        <w:suppressLineNumbers w:val="0"/>
        <w:jc w:val="left"/>
        <w:rPr>
          <w:rFonts w:hint="eastAsia" w:ascii="宋体" w:hAnsi="宋体" w:eastAsia="宋体" w:cs="宋体"/>
          <w:b w:val="0"/>
          <w:bCs/>
          <w:sz w:val="24"/>
          <w:szCs w:val="24"/>
        </w:rPr>
      </w:pPr>
      <w:r>
        <w:rPr>
          <w:rFonts w:hint="eastAsia" w:ascii="宋体" w:hAnsi="宋体" w:eastAsia="宋体" w:cs="宋体"/>
          <w:b w:val="0"/>
          <w:bCs/>
          <w:color w:val="000000" w:themeColor="text1"/>
          <w:kern w:val="0"/>
          <w:sz w:val="24"/>
          <w:szCs w:val="24"/>
          <w:lang w:val="en-US" w:eastAsia="zh-CN" w:bidi="ar"/>
          <w14:textFill>
            <w14:solidFill>
              <w14:schemeClr w14:val="tx1"/>
            </w14:solidFill>
          </w14:textFill>
        </w:rPr>
        <w:t>3.项目概况：南山区社会福利中心护理院信息化项目概算总金额为182.53万元</w:t>
      </w:r>
      <w:bookmarkStart w:id="0" w:name="_GoBack"/>
      <w:bookmarkEnd w:id="0"/>
      <w:r>
        <w:rPr>
          <w:rFonts w:hint="eastAsia" w:ascii="宋体" w:hAnsi="宋体" w:eastAsia="宋体" w:cs="宋体"/>
          <w:b w:val="0"/>
          <w:bCs/>
          <w:color w:val="000000" w:themeColor="text1"/>
          <w:kern w:val="0"/>
          <w:sz w:val="24"/>
          <w:szCs w:val="24"/>
          <w:lang w:val="en-US" w:eastAsia="zh-CN" w:bidi="ar"/>
          <w14:textFill>
            <w14:solidFill>
              <w14:schemeClr w14:val="tx1"/>
            </w14:solidFill>
          </w14:textFill>
        </w:rPr>
        <w:t>。</w:t>
      </w:r>
    </w:p>
    <w:p w14:paraId="403E7788">
      <w:pPr>
        <w:pStyle w:val="31"/>
        <w:rPr>
          <w:rFonts w:hint="eastAsia"/>
        </w:rPr>
      </w:pPr>
      <w:r>
        <w:rPr>
          <w:rFonts w:hint="eastAsia"/>
          <w:lang w:val="en-US" w:eastAsia="zh-CN"/>
        </w:rPr>
        <w:t>项目要求</w:t>
      </w:r>
    </w:p>
    <w:p w14:paraId="22127AE8">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bCs/>
          <w:color w:val="000000" w:themeColor="text1"/>
          <w:kern w:val="0"/>
          <w:sz w:val="24"/>
          <w:szCs w:val="24"/>
          <w:lang w:val="en-US" w:eastAsia="zh-CN" w:bidi="ar"/>
          <w14:textFill>
            <w14:solidFill>
              <w14:schemeClr w14:val="tx1"/>
            </w14:solidFill>
          </w14:textFill>
        </w:rPr>
        <w:t xml:space="preserve">（一）服务技术要求 </w:t>
      </w:r>
    </w:p>
    <w:p w14:paraId="0E14FCB0">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bCs/>
          <w:color w:val="000000" w:themeColor="text1"/>
          <w:kern w:val="0"/>
          <w:sz w:val="24"/>
          <w:szCs w:val="24"/>
          <w:lang w:val="en-US" w:eastAsia="zh-CN" w:bidi="ar"/>
          <w14:textFill>
            <w14:solidFill>
              <w14:schemeClr w14:val="tx1"/>
            </w14:solidFill>
          </w14:textFill>
        </w:rPr>
        <w:t xml:space="preserve">（1）具体内容 </w:t>
      </w:r>
    </w:p>
    <w:p w14:paraId="394AD2C6">
      <w:pPr>
        <w:keepNext w:val="0"/>
        <w:keepLines w:val="0"/>
        <w:widowControl/>
        <w:suppressLineNumbers w:val="0"/>
        <w:ind w:firstLine="480" w:firstLineChars="200"/>
        <w:jc w:val="left"/>
        <w:rPr>
          <w:rFonts w:hint="eastAsia" w:ascii="宋体" w:hAnsi="宋体" w:eastAsia="宋体" w:cs="宋体"/>
          <w:sz w:val="24"/>
          <w:szCs w:val="24"/>
        </w:rPr>
      </w:pPr>
      <w:r>
        <w:rPr>
          <w:rFonts w:hint="eastAsia" w:ascii="宋体" w:hAnsi="宋体" w:eastAsia="宋体" w:cs="宋体"/>
          <w:bCs/>
          <w:color w:val="000000" w:themeColor="text1"/>
          <w:kern w:val="0"/>
          <w:sz w:val="24"/>
          <w:szCs w:val="24"/>
          <w:lang w:val="en-US" w:eastAsia="zh-CN" w:bidi="ar"/>
          <w14:textFill>
            <w14:solidFill>
              <w14:schemeClr w14:val="tx1"/>
            </w14:solidFill>
          </w14:textFill>
        </w:rPr>
        <w:t xml:space="preserve">投标人须在项目施工准备阶段完成监理规划、监理细则等文档的编制及承建方相关报审文件的审核。在项目施工阶段，及时下发开工令，根据项目总体建设目标，对项目的质量、进度、投资等进行全面的控制，同时对项目各方的合同、文件资料等进行管理，保障项目建设情况达到设计要求，并输出相应的管控文档。在项目试运行和验收阶段，审查承建方的相关文档及质量情况，协助建设单位完成项目验收工作。 </w:t>
      </w:r>
    </w:p>
    <w:p w14:paraId="0CDE7B48">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bCs/>
          <w:color w:val="000000" w:themeColor="text1"/>
          <w:kern w:val="0"/>
          <w:sz w:val="24"/>
          <w:szCs w:val="24"/>
          <w:lang w:val="en-US" w:eastAsia="zh-CN" w:bidi="ar"/>
          <w14:textFill>
            <w14:solidFill>
              <w14:schemeClr w14:val="tx1"/>
            </w14:solidFill>
          </w14:textFill>
        </w:rPr>
        <w:t xml:space="preserve">（2）工程监理主要工作内容如下： </w:t>
      </w:r>
    </w:p>
    <w:p w14:paraId="541418F7">
      <w:pPr>
        <w:keepNext w:val="0"/>
        <w:keepLines w:val="0"/>
        <w:widowControl/>
        <w:suppressLineNumbers w:val="0"/>
        <w:ind w:firstLine="480" w:firstLineChars="200"/>
        <w:jc w:val="left"/>
        <w:rPr>
          <w:rFonts w:hint="eastAsia" w:ascii="宋体" w:hAnsi="宋体" w:eastAsia="宋体" w:cs="宋体"/>
          <w:sz w:val="24"/>
          <w:szCs w:val="24"/>
        </w:rPr>
      </w:pPr>
      <w:r>
        <w:rPr>
          <w:rFonts w:hint="eastAsia" w:ascii="宋体" w:hAnsi="宋体" w:eastAsia="宋体" w:cs="宋体"/>
          <w:bCs/>
          <w:color w:val="000000" w:themeColor="text1"/>
          <w:kern w:val="0"/>
          <w:sz w:val="24"/>
          <w:szCs w:val="24"/>
          <w:lang w:val="en-US" w:eastAsia="zh-CN" w:bidi="ar"/>
          <w14:textFill>
            <w14:solidFill>
              <w14:schemeClr w14:val="tx1"/>
            </w14:solidFill>
          </w14:textFill>
        </w:rPr>
        <w:t xml:space="preserve">1、实施过程中的监理 </w:t>
      </w:r>
    </w:p>
    <w:p w14:paraId="54D6BF5D">
      <w:pPr>
        <w:keepNext w:val="0"/>
        <w:keepLines w:val="0"/>
        <w:widowControl/>
        <w:suppressLineNumbers w:val="0"/>
        <w:ind w:firstLine="480" w:firstLineChars="200"/>
        <w:jc w:val="left"/>
        <w:rPr>
          <w:rFonts w:hint="eastAsia" w:ascii="宋体" w:hAnsi="宋体" w:eastAsia="宋体" w:cs="宋体"/>
          <w:sz w:val="24"/>
          <w:szCs w:val="24"/>
        </w:rPr>
      </w:pPr>
      <w:r>
        <w:rPr>
          <w:rFonts w:hint="eastAsia" w:ascii="宋体" w:hAnsi="宋体" w:eastAsia="宋体" w:cs="宋体"/>
          <w:bCs/>
          <w:color w:val="000000" w:themeColor="text1"/>
          <w:kern w:val="0"/>
          <w:sz w:val="24"/>
          <w:szCs w:val="24"/>
          <w:lang w:val="en-US" w:eastAsia="zh-CN" w:bidi="ar"/>
          <w14:textFill>
            <w14:solidFill>
              <w14:schemeClr w14:val="tx1"/>
            </w14:solidFill>
          </w14:textFill>
        </w:rPr>
        <w:t xml:space="preserve">（1）编制监理大纲、监理规划、监理实施细则，提交给采购方审核。 </w:t>
      </w:r>
    </w:p>
    <w:p w14:paraId="73BC5C85">
      <w:pPr>
        <w:keepNext w:val="0"/>
        <w:keepLines w:val="0"/>
        <w:widowControl/>
        <w:suppressLineNumbers w:val="0"/>
        <w:ind w:firstLine="480" w:firstLineChars="200"/>
        <w:jc w:val="left"/>
        <w:rPr>
          <w:rFonts w:hint="eastAsia" w:ascii="宋体" w:hAnsi="宋体" w:eastAsia="宋体" w:cs="宋体"/>
          <w:sz w:val="24"/>
          <w:szCs w:val="24"/>
        </w:rPr>
      </w:pPr>
      <w:r>
        <w:rPr>
          <w:rFonts w:hint="eastAsia" w:ascii="宋体" w:hAnsi="宋体" w:eastAsia="宋体" w:cs="宋体"/>
          <w:bCs/>
          <w:color w:val="000000" w:themeColor="text1"/>
          <w:kern w:val="0"/>
          <w:sz w:val="24"/>
          <w:szCs w:val="24"/>
          <w:lang w:val="en-US" w:eastAsia="zh-CN" w:bidi="ar"/>
          <w14:textFill>
            <w14:solidFill>
              <w14:schemeClr w14:val="tx1"/>
            </w14:solidFill>
          </w14:textFill>
        </w:rPr>
        <w:t xml:space="preserve">（2）根据相关项目的工作范围的要求，制定出详细的项目管理实施计划，主要内容包括项目计划管理、人员管理、进度管理、质量管理、变更与风险管理、合同管理、安全管理、知识产权管理、沟通与协调管理、评估与验收管理、文档管理、项目管理办法、承建单位管理办法等，提交给采购方审核，并依此进行相关的过程管理； </w:t>
      </w:r>
    </w:p>
    <w:p w14:paraId="3CBED9F6">
      <w:pPr>
        <w:keepNext w:val="0"/>
        <w:keepLines w:val="0"/>
        <w:widowControl/>
        <w:suppressLineNumbers w:val="0"/>
        <w:ind w:firstLine="480" w:firstLineChars="200"/>
        <w:jc w:val="left"/>
        <w:rPr>
          <w:rFonts w:hint="eastAsia" w:ascii="宋体" w:hAnsi="宋体" w:eastAsia="宋体" w:cs="宋体"/>
          <w:bCs/>
          <w:color w:val="000000" w:themeColor="text1"/>
          <w:kern w:val="0"/>
          <w:sz w:val="24"/>
          <w:szCs w:val="24"/>
          <w:lang w:val="en-US" w:eastAsia="zh-CN" w:bidi="ar"/>
          <w14:textFill>
            <w14:solidFill>
              <w14:schemeClr w14:val="tx1"/>
            </w14:solidFill>
          </w14:textFill>
        </w:rPr>
      </w:pPr>
      <w:r>
        <w:rPr>
          <w:rFonts w:hint="eastAsia" w:ascii="宋体" w:hAnsi="宋体" w:eastAsia="宋体" w:cs="宋体"/>
          <w:bCs/>
          <w:color w:val="000000" w:themeColor="text1"/>
          <w:kern w:val="0"/>
          <w:sz w:val="24"/>
          <w:szCs w:val="24"/>
          <w:lang w:val="en-US" w:eastAsia="zh-CN" w:bidi="ar"/>
          <w14:textFill>
            <w14:solidFill>
              <w14:schemeClr w14:val="tx1"/>
            </w14:solidFill>
          </w14:textFill>
        </w:rPr>
        <w:t>（3）审核承建单位的开工申请报告，对承建单位进行开工前检查；</w:t>
      </w:r>
    </w:p>
    <w:p w14:paraId="2B841EC3">
      <w:pPr>
        <w:keepNext w:val="0"/>
        <w:keepLines w:val="0"/>
        <w:widowControl/>
        <w:suppressLineNumbers w:val="0"/>
        <w:ind w:firstLine="480" w:firstLineChars="200"/>
        <w:jc w:val="left"/>
        <w:rPr>
          <w:rFonts w:hint="eastAsia" w:ascii="宋体" w:hAnsi="宋体" w:eastAsia="宋体" w:cs="宋体"/>
          <w:sz w:val="24"/>
          <w:szCs w:val="24"/>
        </w:rPr>
      </w:pPr>
      <w:r>
        <w:rPr>
          <w:rFonts w:hint="eastAsia" w:ascii="宋体" w:hAnsi="宋体" w:eastAsia="宋体" w:cs="宋体"/>
          <w:bCs/>
          <w:color w:val="000000" w:themeColor="text1"/>
          <w:kern w:val="0"/>
          <w:sz w:val="24"/>
          <w:szCs w:val="24"/>
          <w:lang w:val="en-US" w:eastAsia="zh-CN" w:bidi="ar"/>
          <w14:textFill>
            <w14:solidFill>
              <w14:schemeClr w14:val="tx1"/>
            </w14:solidFill>
          </w14:textFill>
        </w:rPr>
        <w:t xml:space="preserve">（4）根据工程的总体规划，与采购方联合对承建单位制定的工程总体实施方案、技术方案、实施策略、实施规范等进行审核评估，并提交审核意见及相关问题处理方案和措施，以及监督方案和措施的执行； </w:t>
      </w:r>
    </w:p>
    <w:p w14:paraId="63F01BC5">
      <w:pPr>
        <w:keepNext w:val="0"/>
        <w:keepLines w:val="0"/>
        <w:widowControl/>
        <w:suppressLineNumbers w:val="0"/>
        <w:ind w:firstLine="480" w:firstLineChars="200"/>
        <w:jc w:val="left"/>
        <w:rPr>
          <w:rFonts w:hint="eastAsia" w:ascii="宋体" w:hAnsi="宋体" w:eastAsia="宋体" w:cs="宋体"/>
          <w:sz w:val="24"/>
          <w:szCs w:val="24"/>
        </w:rPr>
      </w:pPr>
      <w:r>
        <w:rPr>
          <w:rFonts w:hint="eastAsia" w:ascii="宋体" w:hAnsi="宋体" w:eastAsia="宋体" w:cs="宋体"/>
          <w:bCs/>
          <w:color w:val="000000" w:themeColor="text1"/>
          <w:kern w:val="0"/>
          <w:sz w:val="24"/>
          <w:szCs w:val="24"/>
          <w:lang w:val="en-US" w:eastAsia="zh-CN" w:bidi="ar"/>
          <w14:textFill>
            <w14:solidFill>
              <w14:schemeClr w14:val="tx1"/>
            </w14:solidFill>
          </w14:textFill>
        </w:rPr>
        <w:t xml:space="preserve">（5）检查工程采用硬件、系统软件是否符合采购文件或技术方案所确定的品牌、型号、规格和质量标准，提交相关验收清单和验收方法，依此严格审查验收采购的硬件、系统软件产品，保证所有硬件、系统软件都符合合同要求； </w:t>
      </w:r>
    </w:p>
    <w:p w14:paraId="08EFBA6A">
      <w:pPr>
        <w:keepNext w:val="0"/>
        <w:keepLines w:val="0"/>
        <w:widowControl/>
        <w:suppressLineNumbers w:val="0"/>
        <w:ind w:firstLine="480" w:firstLineChars="200"/>
        <w:jc w:val="left"/>
        <w:rPr>
          <w:rFonts w:hint="eastAsia" w:ascii="宋体" w:hAnsi="宋体" w:eastAsia="宋体" w:cs="宋体"/>
          <w:sz w:val="24"/>
          <w:szCs w:val="24"/>
        </w:rPr>
      </w:pPr>
      <w:r>
        <w:rPr>
          <w:rFonts w:hint="eastAsia" w:ascii="宋体" w:hAnsi="宋体" w:eastAsia="宋体" w:cs="宋体"/>
          <w:bCs/>
          <w:color w:val="000000" w:themeColor="text1"/>
          <w:kern w:val="0"/>
          <w:sz w:val="24"/>
          <w:szCs w:val="24"/>
          <w:lang w:val="en-US" w:eastAsia="zh-CN" w:bidi="ar"/>
          <w14:textFill>
            <w14:solidFill>
              <w14:schemeClr w14:val="tx1"/>
            </w14:solidFill>
          </w14:textFill>
        </w:rPr>
        <w:t xml:space="preserve">（6）督促承建单位严格执行项目合同、国家相关技术标准、规范，对违反要求的及时向采购方报告，并提出处理方案。对工程中的难点、重点进行特别检查，做好分项验收工作； </w:t>
      </w:r>
    </w:p>
    <w:p w14:paraId="12068087">
      <w:pPr>
        <w:keepNext w:val="0"/>
        <w:keepLines w:val="0"/>
        <w:widowControl/>
        <w:suppressLineNumbers w:val="0"/>
        <w:ind w:firstLine="480" w:firstLineChars="200"/>
        <w:jc w:val="left"/>
        <w:rPr>
          <w:rFonts w:hint="eastAsia" w:ascii="宋体" w:hAnsi="宋体" w:eastAsia="宋体" w:cs="宋体"/>
          <w:sz w:val="24"/>
          <w:szCs w:val="24"/>
        </w:rPr>
      </w:pPr>
      <w:r>
        <w:rPr>
          <w:rFonts w:hint="eastAsia" w:ascii="宋体" w:hAnsi="宋体" w:eastAsia="宋体" w:cs="宋体"/>
          <w:bCs/>
          <w:color w:val="000000" w:themeColor="text1"/>
          <w:kern w:val="0"/>
          <w:sz w:val="24"/>
          <w:szCs w:val="24"/>
          <w:lang w:val="en-US" w:eastAsia="zh-CN" w:bidi="ar"/>
          <w14:textFill>
            <w14:solidFill>
              <w14:schemeClr w14:val="tx1"/>
            </w14:solidFill>
          </w14:textFill>
        </w:rPr>
        <w:t xml:space="preserve">（7）对工程中各项目以及工程整体的进展状况进行评审及监控，定期检查汇报工程实际进度情况，审核承建单位的进度报告，对工程实施过程中各个阶段的实施成果进行评审和管理，并提交审核意见及相关问题处理方案和措施，以及监督方案和措施的执行； </w:t>
      </w:r>
    </w:p>
    <w:p w14:paraId="165DEB3A">
      <w:pPr>
        <w:keepNext w:val="0"/>
        <w:keepLines w:val="0"/>
        <w:widowControl/>
        <w:suppressLineNumbers w:val="0"/>
        <w:ind w:firstLine="480" w:firstLineChars="200"/>
        <w:jc w:val="left"/>
        <w:rPr>
          <w:rFonts w:hint="eastAsia" w:ascii="宋体" w:hAnsi="宋体" w:eastAsia="宋体" w:cs="宋体"/>
          <w:sz w:val="24"/>
          <w:szCs w:val="24"/>
        </w:rPr>
      </w:pPr>
      <w:r>
        <w:rPr>
          <w:rFonts w:hint="eastAsia" w:ascii="宋体" w:hAnsi="宋体" w:eastAsia="宋体" w:cs="宋体"/>
          <w:bCs/>
          <w:color w:val="000000" w:themeColor="text1"/>
          <w:kern w:val="0"/>
          <w:sz w:val="24"/>
          <w:szCs w:val="24"/>
          <w:lang w:val="en-US" w:eastAsia="zh-CN" w:bidi="ar"/>
          <w14:textFill>
            <w14:solidFill>
              <w14:schemeClr w14:val="tx1"/>
            </w14:solidFill>
          </w14:textFill>
        </w:rPr>
        <w:t xml:space="preserve">（8）根据工程进度情况，对阶段测试方案进行评审，并根据测试方案对已完成部分进行测试，就发现的问题提出处理方案和措施，以及监督方案和措施的执行； </w:t>
      </w:r>
    </w:p>
    <w:p w14:paraId="36319604">
      <w:pPr>
        <w:keepNext w:val="0"/>
        <w:keepLines w:val="0"/>
        <w:widowControl/>
        <w:suppressLineNumbers w:val="0"/>
        <w:ind w:firstLine="480" w:firstLineChars="200"/>
        <w:jc w:val="left"/>
        <w:rPr>
          <w:rFonts w:hint="eastAsia" w:ascii="宋体" w:hAnsi="宋体" w:eastAsia="宋体" w:cs="宋体"/>
          <w:sz w:val="24"/>
          <w:szCs w:val="24"/>
        </w:rPr>
      </w:pPr>
      <w:r>
        <w:rPr>
          <w:rFonts w:hint="eastAsia" w:ascii="宋体" w:hAnsi="宋体" w:eastAsia="宋体" w:cs="宋体"/>
          <w:bCs/>
          <w:color w:val="000000" w:themeColor="text1"/>
          <w:kern w:val="0"/>
          <w:sz w:val="24"/>
          <w:szCs w:val="24"/>
          <w:lang w:val="en-US" w:eastAsia="zh-CN" w:bidi="ar"/>
          <w14:textFill>
            <w14:solidFill>
              <w14:schemeClr w14:val="tx1"/>
            </w14:solidFill>
          </w14:textFill>
        </w:rPr>
        <w:t xml:space="preserve">（9）管理项目的时间进度，监控项目计划的制定和执行，帮助预测、识别项目中出现的主要问题和面临的主要风险因素，并跟踪、协调解决各种项目问题和风险； </w:t>
      </w:r>
    </w:p>
    <w:p w14:paraId="69990FD0">
      <w:pPr>
        <w:keepNext w:val="0"/>
        <w:keepLines w:val="0"/>
        <w:widowControl/>
        <w:suppressLineNumbers w:val="0"/>
        <w:ind w:firstLine="480" w:firstLineChars="200"/>
        <w:jc w:val="left"/>
        <w:rPr>
          <w:rFonts w:hint="eastAsia" w:ascii="宋体" w:hAnsi="宋体" w:eastAsia="宋体" w:cs="宋体"/>
          <w:sz w:val="24"/>
          <w:szCs w:val="24"/>
        </w:rPr>
      </w:pPr>
      <w:r>
        <w:rPr>
          <w:rFonts w:hint="eastAsia" w:ascii="宋体" w:hAnsi="宋体" w:eastAsia="宋体" w:cs="宋体"/>
          <w:bCs/>
          <w:color w:val="000000" w:themeColor="text1"/>
          <w:kern w:val="0"/>
          <w:sz w:val="24"/>
          <w:szCs w:val="24"/>
          <w:lang w:val="en-US" w:eastAsia="zh-CN" w:bidi="ar"/>
          <w14:textFill>
            <w14:solidFill>
              <w14:schemeClr w14:val="tx1"/>
            </w14:solidFill>
          </w14:textFill>
        </w:rPr>
        <w:t xml:space="preserve">（10）对工程的重大变更进行审核和有效控制，提出相关变更处理方案及措施，以及监督方案和措施的执行，处理好各种变更及索赔事宜； </w:t>
      </w:r>
    </w:p>
    <w:p w14:paraId="1B2D4374">
      <w:pPr>
        <w:keepNext w:val="0"/>
        <w:keepLines w:val="0"/>
        <w:widowControl/>
        <w:suppressLineNumbers w:val="0"/>
        <w:ind w:firstLine="480" w:firstLineChars="200"/>
        <w:jc w:val="left"/>
        <w:rPr>
          <w:rFonts w:hint="eastAsia" w:ascii="宋体" w:hAnsi="宋体" w:eastAsia="宋体" w:cs="宋体"/>
          <w:sz w:val="24"/>
          <w:szCs w:val="24"/>
        </w:rPr>
      </w:pPr>
      <w:r>
        <w:rPr>
          <w:rFonts w:hint="eastAsia" w:ascii="宋体" w:hAnsi="宋体" w:eastAsia="宋体" w:cs="宋体"/>
          <w:bCs/>
          <w:color w:val="000000" w:themeColor="text1"/>
          <w:kern w:val="0"/>
          <w:sz w:val="24"/>
          <w:szCs w:val="24"/>
          <w:lang w:val="en-US" w:eastAsia="zh-CN" w:bidi="ar"/>
          <w14:textFill>
            <w14:solidFill>
              <w14:schemeClr w14:val="tx1"/>
            </w14:solidFill>
          </w14:textFill>
        </w:rPr>
        <w:t xml:space="preserve">（11）组织软件工程质量、系统集成质量事故的原因调查、问题分析、问题评估、事故处理； </w:t>
      </w:r>
    </w:p>
    <w:p w14:paraId="14FE3FEF">
      <w:pPr>
        <w:keepNext w:val="0"/>
        <w:keepLines w:val="0"/>
        <w:widowControl/>
        <w:suppressLineNumbers w:val="0"/>
        <w:ind w:firstLine="480" w:firstLineChars="200"/>
        <w:jc w:val="left"/>
        <w:rPr>
          <w:rFonts w:hint="eastAsia" w:ascii="宋体" w:hAnsi="宋体" w:eastAsia="宋体" w:cs="宋体"/>
          <w:sz w:val="24"/>
          <w:szCs w:val="24"/>
        </w:rPr>
      </w:pPr>
      <w:r>
        <w:rPr>
          <w:rFonts w:hint="eastAsia" w:ascii="宋体" w:hAnsi="宋体" w:eastAsia="宋体" w:cs="宋体"/>
          <w:bCs/>
          <w:color w:val="000000" w:themeColor="text1"/>
          <w:kern w:val="0"/>
          <w:sz w:val="24"/>
          <w:szCs w:val="24"/>
          <w:lang w:val="en-US" w:eastAsia="zh-CN" w:bidi="ar"/>
          <w14:textFill>
            <w14:solidFill>
              <w14:schemeClr w14:val="tx1"/>
            </w14:solidFill>
          </w14:textFill>
        </w:rPr>
        <w:t xml:space="preserve">（12）发现质量问题时及时向采购方报告，并提出处理方案和措施，以及监督方案和措施的执行； </w:t>
      </w:r>
    </w:p>
    <w:p w14:paraId="1BF29C3C">
      <w:pPr>
        <w:keepNext w:val="0"/>
        <w:keepLines w:val="0"/>
        <w:widowControl/>
        <w:suppressLineNumbers w:val="0"/>
        <w:ind w:firstLine="480" w:firstLineChars="200"/>
        <w:jc w:val="left"/>
        <w:rPr>
          <w:rFonts w:hint="eastAsia" w:ascii="宋体" w:hAnsi="宋体" w:eastAsia="宋体" w:cs="宋体"/>
          <w:sz w:val="24"/>
          <w:szCs w:val="24"/>
        </w:rPr>
      </w:pPr>
      <w:r>
        <w:rPr>
          <w:rFonts w:hint="eastAsia" w:ascii="宋体" w:hAnsi="宋体" w:eastAsia="宋体" w:cs="宋体"/>
          <w:bCs/>
          <w:color w:val="000000" w:themeColor="text1"/>
          <w:kern w:val="0"/>
          <w:sz w:val="24"/>
          <w:szCs w:val="24"/>
          <w:lang w:val="en-US" w:eastAsia="zh-CN" w:bidi="ar"/>
          <w14:textFill>
            <w14:solidFill>
              <w14:schemeClr w14:val="tx1"/>
            </w14:solidFill>
          </w14:textFill>
        </w:rPr>
        <w:t>（13）每周</w:t>
      </w:r>
      <w:r>
        <w:rPr>
          <w:rFonts w:hint="eastAsia" w:ascii="宋体" w:hAnsi="宋体" w:eastAsia="宋体" w:cs="宋体"/>
          <w:b w:val="0"/>
          <w:bCs/>
          <w:color w:val="000000" w:themeColor="text1"/>
          <w:kern w:val="0"/>
          <w:sz w:val="24"/>
          <w:szCs w:val="24"/>
          <w:lang w:val="en-US" w:eastAsia="zh-CN" w:bidi="ar"/>
          <w14:textFill>
            <w14:solidFill>
              <w14:schemeClr w14:val="tx1"/>
            </w14:solidFill>
          </w14:textFill>
        </w:rPr>
        <w:t>编制监理周报</w:t>
      </w:r>
      <w:r>
        <w:rPr>
          <w:rFonts w:hint="eastAsia" w:ascii="宋体" w:hAnsi="宋体" w:eastAsia="宋体" w:cs="宋体"/>
          <w:bCs/>
          <w:color w:val="000000" w:themeColor="text1"/>
          <w:kern w:val="0"/>
          <w:sz w:val="24"/>
          <w:szCs w:val="24"/>
          <w:lang w:val="en-US" w:eastAsia="zh-CN" w:bidi="ar"/>
          <w14:textFill>
            <w14:solidFill>
              <w14:schemeClr w14:val="tx1"/>
            </w14:solidFill>
          </w14:textFill>
        </w:rPr>
        <w:t xml:space="preserve">向采购方综合报告和评价本月的质量和进度、合同执行情况、发生的重大事件、下周工作的计划、需要配合的事宜以及发生变化的可能性与应对措施； </w:t>
      </w:r>
    </w:p>
    <w:p w14:paraId="0B929412">
      <w:pPr>
        <w:keepNext w:val="0"/>
        <w:keepLines w:val="0"/>
        <w:widowControl/>
        <w:suppressLineNumbers w:val="0"/>
        <w:ind w:firstLine="480" w:firstLineChars="200"/>
        <w:jc w:val="left"/>
        <w:rPr>
          <w:rFonts w:hint="eastAsia" w:ascii="宋体" w:hAnsi="宋体" w:eastAsia="宋体" w:cs="宋体"/>
          <w:sz w:val="24"/>
          <w:szCs w:val="24"/>
        </w:rPr>
      </w:pPr>
      <w:r>
        <w:rPr>
          <w:rFonts w:hint="eastAsia" w:ascii="宋体" w:hAnsi="宋体" w:eastAsia="宋体" w:cs="宋体"/>
          <w:bCs/>
          <w:color w:val="000000" w:themeColor="text1"/>
          <w:kern w:val="0"/>
          <w:sz w:val="24"/>
          <w:szCs w:val="24"/>
          <w:lang w:val="en-US" w:eastAsia="zh-CN" w:bidi="ar"/>
          <w14:textFill>
            <w14:solidFill>
              <w14:schemeClr w14:val="tx1"/>
            </w14:solidFill>
          </w14:textFill>
        </w:rPr>
        <w:t xml:space="preserve">（14）其他需要监理的事项。 </w:t>
      </w:r>
    </w:p>
    <w:p w14:paraId="57FD76AD">
      <w:pPr>
        <w:keepNext w:val="0"/>
        <w:keepLines w:val="0"/>
        <w:widowControl/>
        <w:suppressLineNumbers w:val="0"/>
        <w:ind w:firstLine="480" w:firstLineChars="200"/>
        <w:jc w:val="left"/>
        <w:rPr>
          <w:rFonts w:hint="eastAsia" w:ascii="宋体" w:hAnsi="宋体" w:eastAsia="宋体" w:cs="宋体"/>
          <w:sz w:val="24"/>
          <w:szCs w:val="24"/>
        </w:rPr>
      </w:pPr>
      <w:r>
        <w:rPr>
          <w:rFonts w:hint="eastAsia" w:ascii="宋体" w:hAnsi="宋体" w:eastAsia="宋体" w:cs="宋体"/>
          <w:bCs/>
          <w:color w:val="000000" w:themeColor="text1"/>
          <w:kern w:val="0"/>
          <w:sz w:val="24"/>
          <w:szCs w:val="24"/>
          <w:lang w:val="en-US" w:eastAsia="zh-CN" w:bidi="ar"/>
          <w14:textFill>
            <w14:solidFill>
              <w14:schemeClr w14:val="tx1"/>
            </w14:solidFill>
          </w14:textFill>
        </w:rPr>
        <w:t xml:space="preserve">2、验收过程中的监理 </w:t>
      </w:r>
    </w:p>
    <w:p w14:paraId="595F95B2">
      <w:pPr>
        <w:keepNext w:val="0"/>
        <w:keepLines w:val="0"/>
        <w:widowControl/>
        <w:suppressLineNumbers w:val="0"/>
        <w:ind w:firstLine="480" w:firstLineChars="200"/>
        <w:jc w:val="left"/>
        <w:rPr>
          <w:rFonts w:hint="eastAsia" w:ascii="宋体" w:hAnsi="宋体" w:eastAsia="宋体" w:cs="宋体"/>
          <w:sz w:val="24"/>
          <w:szCs w:val="24"/>
        </w:rPr>
      </w:pPr>
      <w:r>
        <w:rPr>
          <w:rFonts w:hint="eastAsia" w:ascii="宋体" w:hAnsi="宋体" w:eastAsia="宋体" w:cs="宋体"/>
          <w:bCs/>
          <w:color w:val="000000" w:themeColor="text1"/>
          <w:kern w:val="0"/>
          <w:sz w:val="24"/>
          <w:szCs w:val="24"/>
          <w:lang w:val="en-US" w:eastAsia="zh-CN" w:bidi="ar"/>
          <w14:textFill>
            <w14:solidFill>
              <w14:schemeClr w14:val="tx1"/>
            </w14:solidFill>
          </w14:textFill>
        </w:rPr>
        <w:t xml:space="preserve">（1）审核承建单位测试方案，对测试过程进行全程监控，确保交付质量； </w:t>
      </w:r>
    </w:p>
    <w:p w14:paraId="72E8F349">
      <w:pPr>
        <w:keepNext w:val="0"/>
        <w:keepLines w:val="0"/>
        <w:widowControl/>
        <w:suppressLineNumbers w:val="0"/>
        <w:ind w:firstLine="480" w:firstLineChars="200"/>
        <w:jc w:val="left"/>
        <w:rPr>
          <w:rFonts w:hint="eastAsia" w:ascii="宋体" w:hAnsi="宋体" w:eastAsia="宋体" w:cs="宋体"/>
          <w:sz w:val="24"/>
          <w:szCs w:val="24"/>
        </w:rPr>
      </w:pPr>
      <w:r>
        <w:rPr>
          <w:rFonts w:hint="eastAsia" w:ascii="宋体" w:hAnsi="宋体" w:eastAsia="宋体" w:cs="宋体"/>
          <w:bCs/>
          <w:color w:val="000000" w:themeColor="text1"/>
          <w:kern w:val="0"/>
          <w:sz w:val="24"/>
          <w:szCs w:val="24"/>
          <w:lang w:val="en-US" w:eastAsia="zh-CN" w:bidi="ar"/>
          <w14:textFill>
            <w14:solidFill>
              <w14:schemeClr w14:val="tx1"/>
            </w14:solidFill>
          </w14:textFill>
        </w:rPr>
        <w:t xml:space="preserve">（2）协助采购人审批承建单位的验收申请，并制订工程验收计划； </w:t>
      </w:r>
    </w:p>
    <w:p w14:paraId="5BA3EA04">
      <w:pPr>
        <w:keepNext w:val="0"/>
        <w:keepLines w:val="0"/>
        <w:widowControl/>
        <w:suppressLineNumbers w:val="0"/>
        <w:ind w:firstLine="480" w:firstLineChars="200"/>
        <w:jc w:val="left"/>
        <w:rPr>
          <w:rFonts w:hint="eastAsia" w:ascii="宋体" w:hAnsi="宋体" w:eastAsia="宋体" w:cs="宋体"/>
          <w:sz w:val="24"/>
          <w:szCs w:val="24"/>
        </w:rPr>
      </w:pPr>
      <w:r>
        <w:rPr>
          <w:rFonts w:hint="eastAsia" w:ascii="宋体" w:hAnsi="宋体" w:eastAsia="宋体" w:cs="宋体"/>
          <w:bCs/>
          <w:color w:val="000000" w:themeColor="text1"/>
          <w:kern w:val="0"/>
          <w:sz w:val="24"/>
          <w:szCs w:val="24"/>
          <w:lang w:val="en-US" w:eastAsia="zh-CN" w:bidi="ar"/>
          <w14:textFill>
            <w14:solidFill>
              <w14:schemeClr w14:val="tx1"/>
            </w14:solidFill>
          </w14:textFill>
        </w:rPr>
        <w:t xml:space="preserve">（3）协助采购人进行工程初验、试运行和终验工作，并负责督促和检查承建单位的整改工作； </w:t>
      </w:r>
    </w:p>
    <w:p w14:paraId="4EDD25AC">
      <w:pPr>
        <w:keepNext w:val="0"/>
        <w:keepLines w:val="0"/>
        <w:widowControl/>
        <w:suppressLineNumbers w:val="0"/>
        <w:ind w:firstLine="480" w:firstLineChars="200"/>
        <w:jc w:val="left"/>
        <w:rPr>
          <w:rFonts w:hint="eastAsia" w:ascii="宋体" w:hAnsi="宋体" w:eastAsia="宋体" w:cs="宋体"/>
          <w:sz w:val="24"/>
          <w:szCs w:val="24"/>
        </w:rPr>
      </w:pPr>
      <w:r>
        <w:rPr>
          <w:rFonts w:hint="eastAsia" w:ascii="宋体" w:hAnsi="宋体" w:eastAsia="宋体" w:cs="宋体"/>
          <w:bCs/>
          <w:color w:val="000000" w:themeColor="text1"/>
          <w:kern w:val="0"/>
          <w:sz w:val="24"/>
          <w:szCs w:val="24"/>
          <w:lang w:val="en-US" w:eastAsia="zh-CN" w:bidi="ar"/>
          <w14:textFill>
            <w14:solidFill>
              <w14:schemeClr w14:val="tx1"/>
            </w14:solidFill>
          </w14:textFill>
        </w:rPr>
        <w:t xml:space="preserve">（4）项目完工后根据相关合同督促承建单位将完整的原始实施技术资料移交给采购人，同时负责检查移交的文档，确保真实和完整； </w:t>
      </w:r>
    </w:p>
    <w:p w14:paraId="15445D3B">
      <w:pPr>
        <w:keepNext w:val="0"/>
        <w:keepLines w:val="0"/>
        <w:widowControl/>
        <w:suppressLineNumbers w:val="0"/>
        <w:ind w:firstLine="480" w:firstLineChars="200"/>
        <w:jc w:val="left"/>
        <w:rPr>
          <w:rFonts w:hint="eastAsia" w:ascii="宋体" w:hAnsi="宋体" w:eastAsia="宋体" w:cs="宋体"/>
          <w:sz w:val="24"/>
          <w:szCs w:val="24"/>
        </w:rPr>
      </w:pPr>
      <w:r>
        <w:rPr>
          <w:rFonts w:hint="eastAsia" w:ascii="宋体" w:hAnsi="宋体" w:eastAsia="宋体" w:cs="宋体"/>
          <w:bCs/>
          <w:color w:val="000000" w:themeColor="text1"/>
          <w:kern w:val="0"/>
          <w:sz w:val="24"/>
          <w:szCs w:val="24"/>
          <w:lang w:val="en-US" w:eastAsia="zh-CN" w:bidi="ar"/>
          <w14:textFill>
            <w14:solidFill>
              <w14:schemeClr w14:val="tx1"/>
            </w14:solidFill>
          </w14:textFill>
        </w:rPr>
        <w:t xml:space="preserve">（5）复核确认或否决承建单位编制的工程结算、决算； </w:t>
      </w:r>
    </w:p>
    <w:p w14:paraId="1FEE4DAD">
      <w:pPr>
        <w:keepNext w:val="0"/>
        <w:keepLines w:val="0"/>
        <w:widowControl/>
        <w:suppressLineNumbers w:val="0"/>
        <w:ind w:firstLine="480" w:firstLineChars="200"/>
        <w:jc w:val="left"/>
        <w:rPr>
          <w:rFonts w:hint="eastAsia" w:ascii="宋体" w:hAnsi="宋体" w:eastAsia="宋体" w:cs="宋体"/>
          <w:sz w:val="24"/>
          <w:szCs w:val="24"/>
        </w:rPr>
      </w:pPr>
      <w:r>
        <w:rPr>
          <w:rFonts w:hint="eastAsia" w:ascii="宋体" w:hAnsi="宋体" w:eastAsia="宋体" w:cs="宋体"/>
          <w:bCs/>
          <w:color w:val="000000" w:themeColor="text1"/>
          <w:kern w:val="0"/>
          <w:sz w:val="24"/>
          <w:szCs w:val="24"/>
          <w:lang w:val="en-US" w:eastAsia="zh-CN" w:bidi="ar"/>
          <w14:textFill>
            <w14:solidFill>
              <w14:schemeClr w14:val="tx1"/>
            </w14:solidFill>
          </w14:textFill>
        </w:rPr>
        <w:t xml:space="preserve">（6）工程验收通过后，与采购人、承建单位三方共同签署验收报告； </w:t>
      </w:r>
    </w:p>
    <w:p w14:paraId="7C69D74F">
      <w:pPr>
        <w:keepNext w:val="0"/>
        <w:keepLines w:val="0"/>
        <w:widowControl/>
        <w:suppressLineNumbers w:val="0"/>
        <w:ind w:firstLine="480" w:firstLineChars="200"/>
        <w:jc w:val="left"/>
        <w:rPr>
          <w:rFonts w:hint="eastAsia" w:ascii="宋体" w:hAnsi="宋体" w:eastAsia="宋体" w:cs="宋体"/>
          <w:sz w:val="24"/>
          <w:szCs w:val="24"/>
        </w:rPr>
      </w:pPr>
      <w:r>
        <w:rPr>
          <w:rFonts w:hint="eastAsia" w:ascii="宋体" w:hAnsi="宋体" w:eastAsia="宋体" w:cs="宋体"/>
          <w:bCs/>
          <w:color w:val="000000" w:themeColor="text1"/>
          <w:kern w:val="0"/>
          <w:sz w:val="24"/>
          <w:szCs w:val="24"/>
          <w:lang w:val="en-US" w:eastAsia="zh-CN" w:bidi="ar"/>
          <w14:textFill>
            <w14:solidFill>
              <w14:schemeClr w14:val="tx1"/>
            </w14:solidFill>
          </w14:textFill>
        </w:rPr>
        <w:t xml:space="preserve">（7）项目系统的软件及文档的全部移交；设备、软件、开发工具、源代码、相关技术文档等的验收文档核实； </w:t>
      </w:r>
    </w:p>
    <w:p w14:paraId="3829B50A">
      <w:pPr>
        <w:keepNext w:val="0"/>
        <w:keepLines w:val="0"/>
        <w:widowControl/>
        <w:suppressLineNumbers w:val="0"/>
        <w:ind w:firstLine="480" w:firstLineChars="200"/>
        <w:jc w:val="left"/>
        <w:rPr>
          <w:rFonts w:hint="eastAsia" w:ascii="宋体" w:hAnsi="宋体" w:eastAsia="宋体" w:cs="宋体"/>
          <w:sz w:val="24"/>
          <w:szCs w:val="24"/>
        </w:rPr>
      </w:pPr>
      <w:r>
        <w:rPr>
          <w:rFonts w:hint="eastAsia" w:ascii="宋体" w:hAnsi="宋体" w:eastAsia="宋体" w:cs="宋体"/>
          <w:bCs/>
          <w:color w:val="000000" w:themeColor="text1"/>
          <w:kern w:val="0"/>
          <w:sz w:val="24"/>
          <w:szCs w:val="24"/>
          <w:lang w:val="en-US" w:eastAsia="zh-CN" w:bidi="ar"/>
          <w14:textFill>
            <w14:solidFill>
              <w14:schemeClr w14:val="tx1"/>
            </w14:solidFill>
          </w14:textFill>
        </w:rPr>
        <w:t xml:space="preserve">（8）出具监理总结报告； </w:t>
      </w:r>
    </w:p>
    <w:p w14:paraId="3755D70E">
      <w:pPr>
        <w:keepNext w:val="0"/>
        <w:keepLines w:val="0"/>
        <w:widowControl/>
        <w:suppressLineNumbers w:val="0"/>
        <w:ind w:firstLine="480" w:firstLineChars="200"/>
        <w:jc w:val="left"/>
        <w:rPr>
          <w:rFonts w:hint="eastAsia" w:ascii="宋体" w:hAnsi="宋体" w:eastAsia="宋体" w:cs="宋体"/>
          <w:sz w:val="24"/>
          <w:szCs w:val="24"/>
        </w:rPr>
      </w:pPr>
      <w:r>
        <w:rPr>
          <w:rFonts w:hint="eastAsia" w:ascii="宋体" w:hAnsi="宋体" w:eastAsia="宋体" w:cs="宋体"/>
          <w:bCs/>
          <w:color w:val="000000" w:themeColor="text1"/>
          <w:kern w:val="0"/>
          <w:sz w:val="24"/>
          <w:szCs w:val="24"/>
          <w:lang w:val="en-US" w:eastAsia="zh-CN" w:bidi="ar"/>
          <w14:textFill>
            <w14:solidFill>
              <w14:schemeClr w14:val="tx1"/>
            </w14:solidFill>
          </w14:textFill>
        </w:rPr>
        <w:t xml:space="preserve">（9）其他需要监理的事项。 </w:t>
      </w:r>
    </w:p>
    <w:p w14:paraId="0AEB8A92">
      <w:pPr>
        <w:keepNext w:val="0"/>
        <w:keepLines w:val="0"/>
        <w:widowControl/>
        <w:suppressLineNumbers w:val="0"/>
        <w:ind w:firstLine="480" w:firstLineChars="200"/>
        <w:jc w:val="left"/>
        <w:rPr>
          <w:rFonts w:hint="eastAsia" w:ascii="宋体" w:hAnsi="宋体" w:eastAsia="宋体" w:cs="宋体"/>
          <w:sz w:val="24"/>
          <w:szCs w:val="24"/>
        </w:rPr>
      </w:pPr>
      <w:r>
        <w:rPr>
          <w:rFonts w:hint="eastAsia" w:ascii="宋体" w:hAnsi="宋体" w:eastAsia="宋体" w:cs="宋体"/>
          <w:bCs/>
          <w:color w:val="000000" w:themeColor="text1"/>
          <w:kern w:val="0"/>
          <w:sz w:val="24"/>
          <w:szCs w:val="24"/>
          <w:lang w:val="en-US" w:eastAsia="zh-CN" w:bidi="ar"/>
          <w14:textFill>
            <w14:solidFill>
              <w14:schemeClr w14:val="tx1"/>
            </w14:solidFill>
          </w14:textFill>
        </w:rPr>
        <w:t xml:space="preserve">3、售后服务中的监理 </w:t>
      </w:r>
    </w:p>
    <w:p w14:paraId="19F48BF0">
      <w:pPr>
        <w:keepNext w:val="0"/>
        <w:keepLines w:val="0"/>
        <w:widowControl/>
        <w:suppressLineNumbers w:val="0"/>
        <w:ind w:firstLine="480" w:firstLineChars="200"/>
        <w:jc w:val="left"/>
        <w:rPr>
          <w:rFonts w:hint="eastAsia" w:ascii="宋体" w:hAnsi="宋体" w:eastAsia="宋体" w:cs="宋体"/>
          <w:sz w:val="24"/>
          <w:szCs w:val="24"/>
        </w:rPr>
      </w:pPr>
      <w:r>
        <w:rPr>
          <w:rFonts w:hint="eastAsia" w:ascii="宋体" w:hAnsi="宋体" w:eastAsia="宋体" w:cs="宋体"/>
          <w:bCs/>
          <w:color w:val="000000" w:themeColor="text1"/>
          <w:kern w:val="0"/>
          <w:sz w:val="24"/>
          <w:szCs w:val="24"/>
          <w:lang w:val="en-US" w:eastAsia="zh-CN" w:bidi="ar"/>
          <w14:textFill>
            <w14:solidFill>
              <w14:schemeClr w14:val="tx1"/>
            </w14:solidFill>
          </w14:textFill>
        </w:rPr>
        <w:t xml:space="preserve">（1）审核承建单位的售后服务（定期维护）计划，并定期检查承建单位是否按计划进行售后服务（定期维护）； </w:t>
      </w:r>
    </w:p>
    <w:p w14:paraId="0FB34CFD">
      <w:pPr>
        <w:keepNext w:val="0"/>
        <w:keepLines w:val="0"/>
        <w:widowControl/>
        <w:suppressLineNumbers w:val="0"/>
        <w:ind w:firstLine="480" w:firstLineChars="200"/>
        <w:jc w:val="left"/>
        <w:rPr>
          <w:rFonts w:hint="eastAsia" w:ascii="宋体" w:hAnsi="宋体" w:eastAsia="宋体" w:cs="宋体"/>
          <w:sz w:val="24"/>
          <w:szCs w:val="24"/>
        </w:rPr>
      </w:pPr>
      <w:r>
        <w:rPr>
          <w:rFonts w:hint="eastAsia" w:ascii="宋体" w:hAnsi="宋体" w:eastAsia="宋体" w:cs="宋体"/>
          <w:bCs/>
          <w:color w:val="000000" w:themeColor="text1"/>
          <w:kern w:val="0"/>
          <w:sz w:val="24"/>
          <w:szCs w:val="24"/>
          <w:lang w:val="en-US" w:eastAsia="zh-CN" w:bidi="ar"/>
          <w14:textFill>
            <w14:solidFill>
              <w14:schemeClr w14:val="tx1"/>
            </w14:solidFill>
          </w14:textFill>
        </w:rPr>
        <w:t xml:space="preserve">（2）当出现质量问题时，鉴定质量问题的责任； </w:t>
      </w:r>
    </w:p>
    <w:p w14:paraId="08DFB486">
      <w:pPr>
        <w:keepNext w:val="0"/>
        <w:keepLines w:val="0"/>
        <w:widowControl/>
        <w:suppressLineNumbers w:val="0"/>
        <w:ind w:firstLine="480" w:firstLineChars="200"/>
        <w:jc w:val="left"/>
        <w:rPr>
          <w:rFonts w:hint="eastAsia" w:ascii="宋体" w:hAnsi="宋体" w:eastAsia="宋体" w:cs="宋体"/>
          <w:sz w:val="24"/>
          <w:szCs w:val="24"/>
        </w:rPr>
      </w:pPr>
      <w:r>
        <w:rPr>
          <w:rFonts w:hint="eastAsia" w:ascii="宋体" w:hAnsi="宋体" w:eastAsia="宋体" w:cs="宋体"/>
          <w:bCs/>
          <w:color w:val="000000" w:themeColor="text1"/>
          <w:kern w:val="0"/>
          <w:sz w:val="24"/>
          <w:szCs w:val="24"/>
          <w:lang w:val="en-US" w:eastAsia="zh-CN" w:bidi="ar"/>
          <w14:textFill>
            <w14:solidFill>
              <w14:schemeClr w14:val="tx1"/>
            </w14:solidFill>
          </w14:textFill>
        </w:rPr>
        <w:t xml:space="preserve">（3）对质量问题的处理结果进行跟踪、评审，直至解决为止； </w:t>
      </w:r>
    </w:p>
    <w:p w14:paraId="40879FA6">
      <w:pPr>
        <w:keepNext w:val="0"/>
        <w:keepLines w:val="0"/>
        <w:widowControl/>
        <w:suppressLineNumbers w:val="0"/>
        <w:ind w:firstLine="480" w:firstLineChars="200"/>
        <w:jc w:val="left"/>
        <w:rPr>
          <w:rFonts w:hint="eastAsia" w:ascii="宋体" w:hAnsi="宋体" w:eastAsia="宋体" w:cs="宋体"/>
          <w:sz w:val="24"/>
          <w:szCs w:val="24"/>
        </w:rPr>
      </w:pPr>
      <w:r>
        <w:rPr>
          <w:rFonts w:hint="eastAsia" w:ascii="宋体" w:hAnsi="宋体" w:eastAsia="宋体" w:cs="宋体"/>
          <w:bCs/>
          <w:color w:val="000000" w:themeColor="text1"/>
          <w:kern w:val="0"/>
          <w:sz w:val="24"/>
          <w:szCs w:val="24"/>
          <w:lang w:val="en-US" w:eastAsia="zh-CN" w:bidi="ar"/>
          <w14:textFill>
            <w14:solidFill>
              <w14:schemeClr w14:val="tx1"/>
            </w14:solidFill>
          </w14:textFill>
        </w:rPr>
        <w:t xml:space="preserve">（4）出具售后服务期的监理总结报告； </w:t>
      </w:r>
    </w:p>
    <w:p w14:paraId="50C2F285">
      <w:pPr>
        <w:keepNext w:val="0"/>
        <w:keepLines w:val="0"/>
        <w:widowControl/>
        <w:suppressLineNumbers w:val="0"/>
        <w:ind w:firstLine="480" w:firstLineChars="200"/>
        <w:jc w:val="left"/>
        <w:rPr>
          <w:rFonts w:hint="eastAsia" w:ascii="宋体" w:hAnsi="宋体" w:eastAsia="宋体" w:cs="宋体"/>
          <w:sz w:val="24"/>
          <w:szCs w:val="24"/>
        </w:rPr>
      </w:pPr>
      <w:r>
        <w:rPr>
          <w:rFonts w:hint="eastAsia" w:ascii="宋体" w:hAnsi="宋体" w:eastAsia="宋体" w:cs="宋体"/>
          <w:bCs/>
          <w:color w:val="000000" w:themeColor="text1"/>
          <w:kern w:val="0"/>
          <w:sz w:val="24"/>
          <w:szCs w:val="24"/>
          <w:lang w:val="en-US" w:eastAsia="zh-CN" w:bidi="ar"/>
          <w14:textFill>
            <w14:solidFill>
              <w14:schemeClr w14:val="tx1"/>
            </w14:solidFill>
          </w14:textFill>
        </w:rPr>
        <w:t xml:space="preserve">（5）其他需要监理的事项。 </w:t>
      </w:r>
    </w:p>
    <w:p w14:paraId="5A1DCAB2">
      <w:pPr>
        <w:keepNext w:val="0"/>
        <w:keepLines w:val="0"/>
        <w:widowControl/>
        <w:suppressLineNumbers w:val="0"/>
        <w:ind w:firstLine="480" w:firstLineChars="200"/>
        <w:jc w:val="left"/>
        <w:rPr>
          <w:rFonts w:hint="eastAsia" w:ascii="宋体" w:hAnsi="宋体" w:eastAsia="宋体" w:cs="宋体"/>
          <w:sz w:val="24"/>
          <w:szCs w:val="24"/>
        </w:rPr>
      </w:pPr>
      <w:r>
        <w:rPr>
          <w:rFonts w:hint="eastAsia" w:ascii="宋体" w:hAnsi="宋体" w:eastAsia="宋体" w:cs="宋体"/>
          <w:bCs/>
          <w:color w:val="000000" w:themeColor="text1"/>
          <w:kern w:val="0"/>
          <w:sz w:val="24"/>
          <w:szCs w:val="24"/>
          <w:lang w:val="en-US" w:eastAsia="zh-CN" w:bidi="ar"/>
          <w14:textFill>
            <w14:solidFill>
              <w14:schemeClr w14:val="tx1"/>
            </w14:solidFill>
          </w14:textFill>
        </w:rPr>
        <w:t xml:space="preserve">4、项目协调 </w:t>
      </w:r>
    </w:p>
    <w:p w14:paraId="2B058935">
      <w:pPr>
        <w:keepNext w:val="0"/>
        <w:keepLines w:val="0"/>
        <w:widowControl/>
        <w:suppressLineNumbers w:val="0"/>
        <w:ind w:firstLine="480" w:firstLineChars="200"/>
        <w:jc w:val="left"/>
        <w:rPr>
          <w:rFonts w:hint="eastAsia" w:ascii="宋体" w:hAnsi="宋体" w:eastAsia="宋体" w:cs="宋体"/>
          <w:sz w:val="24"/>
          <w:szCs w:val="24"/>
        </w:rPr>
      </w:pPr>
      <w:r>
        <w:rPr>
          <w:rFonts w:hint="eastAsia" w:ascii="宋体" w:hAnsi="宋体" w:eastAsia="宋体" w:cs="宋体"/>
          <w:bCs/>
          <w:color w:val="000000" w:themeColor="text1"/>
          <w:kern w:val="0"/>
          <w:sz w:val="24"/>
          <w:szCs w:val="24"/>
          <w:lang w:val="en-US" w:eastAsia="zh-CN" w:bidi="ar"/>
          <w14:textFill>
            <w14:solidFill>
              <w14:schemeClr w14:val="tx1"/>
            </w14:solidFill>
          </w14:textFill>
        </w:rPr>
        <w:t xml:space="preserve">监理单位应在建设单位的监督、指导下展开工作，项目期间监理方应负责协调投资单位、实施单位和施工单位的关系，定期召开联合会议，保证项目进度的顺利进行。 </w:t>
      </w:r>
    </w:p>
    <w:p w14:paraId="12F6A5D3">
      <w:pPr>
        <w:keepNext w:val="0"/>
        <w:keepLines w:val="0"/>
        <w:widowControl/>
        <w:suppressLineNumbers w:val="0"/>
        <w:ind w:firstLine="480" w:firstLineChars="200"/>
        <w:jc w:val="left"/>
        <w:rPr>
          <w:rFonts w:hint="eastAsia" w:ascii="宋体" w:hAnsi="宋体" w:eastAsia="宋体" w:cs="宋体"/>
          <w:sz w:val="24"/>
          <w:szCs w:val="24"/>
        </w:rPr>
      </w:pPr>
      <w:r>
        <w:rPr>
          <w:rFonts w:hint="eastAsia" w:ascii="宋体" w:hAnsi="宋体" w:eastAsia="宋体" w:cs="宋体"/>
          <w:bCs/>
          <w:color w:val="000000" w:themeColor="text1"/>
          <w:kern w:val="0"/>
          <w:sz w:val="24"/>
          <w:szCs w:val="24"/>
          <w:lang w:val="en-US" w:eastAsia="zh-CN" w:bidi="ar"/>
          <w14:textFill>
            <w14:solidFill>
              <w14:schemeClr w14:val="tx1"/>
            </w14:solidFill>
          </w14:textFill>
        </w:rPr>
        <w:t xml:space="preserve">（二）管理及服务要求 </w:t>
      </w:r>
    </w:p>
    <w:p w14:paraId="29198EDA">
      <w:pPr>
        <w:keepNext w:val="0"/>
        <w:keepLines w:val="0"/>
        <w:widowControl/>
        <w:suppressLineNumbers w:val="0"/>
        <w:ind w:firstLine="480" w:firstLineChars="200"/>
        <w:jc w:val="left"/>
        <w:rPr>
          <w:rFonts w:hint="eastAsia" w:ascii="宋体" w:hAnsi="宋体" w:eastAsia="宋体" w:cs="宋体"/>
          <w:sz w:val="24"/>
          <w:szCs w:val="24"/>
        </w:rPr>
      </w:pPr>
      <w:r>
        <w:rPr>
          <w:rFonts w:hint="eastAsia" w:ascii="宋体" w:hAnsi="宋体" w:eastAsia="宋体" w:cs="宋体"/>
          <w:bCs/>
          <w:color w:val="000000" w:themeColor="text1"/>
          <w:kern w:val="0"/>
          <w:sz w:val="24"/>
          <w:szCs w:val="24"/>
          <w:lang w:val="en-US" w:eastAsia="zh-CN" w:bidi="ar"/>
          <w14:textFill>
            <w14:solidFill>
              <w14:schemeClr w14:val="tx1"/>
            </w14:solidFill>
          </w14:textFill>
        </w:rPr>
        <w:t xml:space="preserve">1、工作制度要求 </w:t>
      </w:r>
    </w:p>
    <w:p w14:paraId="7B92DE3B">
      <w:pPr>
        <w:keepNext w:val="0"/>
        <w:keepLines w:val="0"/>
        <w:widowControl/>
        <w:suppressLineNumbers w:val="0"/>
        <w:ind w:firstLine="480" w:firstLineChars="200"/>
        <w:jc w:val="left"/>
        <w:rPr>
          <w:rFonts w:hint="eastAsia" w:ascii="宋体" w:hAnsi="宋体" w:eastAsia="宋体" w:cs="宋体"/>
          <w:sz w:val="24"/>
          <w:szCs w:val="24"/>
        </w:rPr>
      </w:pPr>
      <w:r>
        <w:rPr>
          <w:rFonts w:hint="eastAsia" w:ascii="宋体" w:hAnsi="宋体" w:eastAsia="宋体" w:cs="宋体"/>
          <w:bCs/>
          <w:color w:val="000000" w:themeColor="text1"/>
          <w:kern w:val="0"/>
          <w:sz w:val="24"/>
          <w:szCs w:val="24"/>
          <w:lang w:val="en-US" w:eastAsia="zh-CN" w:bidi="ar"/>
          <w14:textFill>
            <w14:solidFill>
              <w14:schemeClr w14:val="tx1"/>
            </w14:solidFill>
          </w14:textFill>
        </w:rPr>
        <w:t xml:space="preserve">投标人应制定本项目监理服务工作制度，通过制度规范工作相关流程，达到有效协调各方关系的目的。 </w:t>
      </w:r>
    </w:p>
    <w:p w14:paraId="554EF012">
      <w:pPr>
        <w:keepNext w:val="0"/>
        <w:keepLines w:val="0"/>
        <w:widowControl/>
        <w:suppressLineNumbers w:val="0"/>
        <w:ind w:firstLine="480" w:firstLineChars="200"/>
        <w:jc w:val="left"/>
        <w:rPr>
          <w:rFonts w:hint="eastAsia" w:ascii="宋体" w:hAnsi="宋体" w:eastAsia="宋体" w:cs="宋体"/>
          <w:sz w:val="24"/>
          <w:szCs w:val="24"/>
        </w:rPr>
      </w:pPr>
      <w:r>
        <w:rPr>
          <w:rFonts w:hint="eastAsia" w:ascii="宋体" w:hAnsi="宋体" w:eastAsia="宋体" w:cs="宋体"/>
          <w:bCs/>
          <w:color w:val="000000" w:themeColor="text1"/>
          <w:kern w:val="0"/>
          <w:sz w:val="24"/>
          <w:szCs w:val="24"/>
          <w:lang w:val="en-US" w:eastAsia="zh-CN" w:bidi="ar"/>
          <w14:textFill>
            <w14:solidFill>
              <w14:schemeClr w14:val="tx1"/>
            </w14:solidFill>
          </w14:textFill>
        </w:rPr>
        <w:t xml:space="preserve">2、文档管理要求 </w:t>
      </w:r>
    </w:p>
    <w:p w14:paraId="5D896247">
      <w:pPr>
        <w:keepNext w:val="0"/>
        <w:keepLines w:val="0"/>
        <w:widowControl/>
        <w:suppressLineNumbers w:val="0"/>
        <w:ind w:firstLine="480" w:firstLineChars="200"/>
        <w:jc w:val="left"/>
        <w:rPr>
          <w:rFonts w:hint="eastAsia" w:ascii="宋体" w:hAnsi="宋体" w:eastAsia="宋体" w:cs="宋体"/>
          <w:sz w:val="24"/>
          <w:szCs w:val="24"/>
        </w:rPr>
      </w:pPr>
      <w:r>
        <w:rPr>
          <w:rFonts w:hint="eastAsia" w:ascii="宋体" w:hAnsi="宋体" w:eastAsia="宋体" w:cs="宋体"/>
          <w:bCs/>
          <w:color w:val="000000" w:themeColor="text1"/>
          <w:kern w:val="0"/>
          <w:sz w:val="24"/>
          <w:szCs w:val="24"/>
          <w:lang w:val="en-US" w:eastAsia="zh-CN" w:bidi="ar"/>
          <w14:textFill>
            <w14:solidFill>
              <w14:schemeClr w14:val="tx1"/>
            </w14:solidFill>
          </w14:textFill>
        </w:rPr>
        <w:t xml:space="preserve">投标人应制定有关本项目监理服务工作的管理流程，规范工作相关文件，并负责整理记录归档投标人与采购单位来往的文档、合同、协议及会议记录等各种资料。 </w:t>
      </w:r>
    </w:p>
    <w:p w14:paraId="4CBE6991">
      <w:pPr>
        <w:keepNext w:val="0"/>
        <w:keepLines w:val="0"/>
        <w:widowControl/>
        <w:suppressLineNumbers w:val="0"/>
        <w:ind w:firstLine="480" w:firstLineChars="200"/>
        <w:jc w:val="left"/>
        <w:rPr>
          <w:rFonts w:hint="eastAsia" w:ascii="宋体" w:hAnsi="宋体" w:eastAsia="宋体" w:cs="宋体"/>
          <w:sz w:val="24"/>
          <w:szCs w:val="24"/>
        </w:rPr>
      </w:pPr>
      <w:r>
        <w:rPr>
          <w:rFonts w:hint="eastAsia" w:ascii="宋体" w:hAnsi="宋体" w:eastAsia="宋体" w:cs="宋体"/>
          <w:bCs/>
          <w:color w:val="000000" w:themeColor="text1"/>
          <w:kern w:val="0"/>
          <w:sz w:val="24"/>
          <w:szCs w:val="24"/>
          <w:lang w:val="en-US" w:eastAsia="zh-CN" w:bidi="ar"/>
          <w14:textFill>
            <w14:solidFill>
              <w14:schemeClr w14:val="tx1"/>
            </w14:solidFill>
          </w14:textFill>
        </w:rPr>
        <w:t xml:space="preserve">3、保密要求 </w:t>
      </w:r>
    </w:p>
    <w:p w14:paraId="6D409878">
      <w:pPr>
        <w:keepNext w:val="0"/>
        <w:keepLines w:val="0"/>
        <w:widowControl/>
        <w:suppressLineNumbers w:val="0"/>
        <w:ind w:firstLine="480" w:firstLineChars="200"/>
        <w:jc w:val="left"/>
        <w:rPr>
          <w:rFonts w:hint="eastAsia" w:ascii="宋体" w:hAnsi="宋体" w:eastAsia="宋体" w:cs="宋体"/>
          <w:sz w:val="24"/>
          <w:szCs w:val="24"/>
        </w:rPr>
      </w:pPr>
      <w:r>
        <w:rPr>
          <w:rFonts w:hint="eastAsia" w:ascii="宋体" w:hAnsi="宋体" w:eastAsia="宋体" w:cs="宋体"/>
          <w:bCs/>
          <w:color w:val="000000" w:themeColor="text1"/>
          <w:kern w:val="0"/>
          <w:sz w:val="24"/>
          <w:szCs w:val="24"/>
          <w:lang w:val="en-US" w:eastAsia="zh-CN" w:bidi="ar"/>
          <w14:textFill>
            <w14:solidFill>
              <w14:schemeClr w14:val="tx1"/>
            </w14:solidFill>
          </w14:textFill>
        </w:rPr>
        <w:t xml:space="preserve">本项目要求投标人制定一套安全保密制度，同时要求投标人： </w:t>
      </w:r>
    </w:p>
    <w:p w14:paraId="69BE1B16">
      <w:pPr>
        <w:keepNext w:val="0"/>
        <w:keepLines w:val="0"/>
        <w:widowControl/>
        <w:suppressLineNumbers w:val="0"/>
        <w:ind w:firstLine="480" w:firstLineChars="200"/>
        <w:jc w:val="left"/>
        <w:rPr>
          <w:rFonts w:hint="eastAsia" w:ascii="宋体" w:hAnsi="宋体" w:eastAsia="宋体" w:cs="宋体"/>
          <w:sz w:val="24"/>
          <w:szCs w:val="24"/>
        </w:rPr>
      </w:pPr>
      <w:r>
        <w:rPr>
          <w:rFonts w:hint="eastAsia" w:ascii="宋体" w:hAnsi="宋体" w:eastAsia="宋体" w:cs="宋体"/>
          <w:bCs/>
          <w:color w:val="000000" w:themeColor="text1"/>
          <w:kern w:val="0"/>
          <w:sz w:val="24"/>
          <w:szCs w:val="24"/>
          <w:lang w:val="en-US" w:eastAsia="zh-CN" w:bidi="ar"/>
          <w14:textFill>
            <w14:solidFill>
              <w14:schemeClr w14:val="tx1"/>
            </w14:solidFill>
          </w14:textFill>
        </w:rPr>
        <w:t xml:space="preserve">按照国家、省的有关法规文件规定，履行保密责任，中标后须与采购单位签订保密协议； </w:t>
      </w:r>
    </w:p>
    <w:p w14:paraId="626E5585">
      <w:pPr>
        <w:keepNext w:val="0"/>
        <w:keepLines w:val="0"/>
        <w:widowControl/>
        <w:suppressLineNumbers w:val="0"/>
        <w:ind w:firstLine="480" w:firstLineChars="200"/>
        <w:jc w:val="left"/>
        <w:rPr>
          <w:rFonts w:hint="eastAsia" w:ascii="宋体" w:hAnsi="宋体" w:eastAsia="宋体" w:cs="宋体"/>
          <w:sz w:val="24"/>
          <w:szCs w:val="24"/>
        </w:rPr>
      </w:pPr>
      <w:r>
        <w:rPr>
          <w:rFonts w:hint="eastAsia" w:ascii="宋体" w:hAnsi="宋体" w:eastAsia="宋体" w:cs="宋体"/>
          <w:bCs/>
          <w:color w:val="000000" w:themeColor="text1"/>
          <w:kern w:val="0"/>
          <w:sz w:val="24"/>
          <w:szCs w:val="24"/>
          <w:lang w:val="en-US" w:eastAsia="zh-CN" w:bidi="ar"/>
          <w14:textFill>
            <w14:solidFill>
              <w14:schemeClr w14:val="tx1"/>
            </w14:solidFill>
          </w14:textFill>
        </w:rPr>
        <w:t xml:space="preserve">按保密规定开展工作。 </w:t>
      </w:r>
    </w:p>
    <w:p w14:paraId="05980332">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bCs/>
          <w:color w:val="000000" w:themeColor="text1"/>
          <w:kern w:val="0"/>
          <w:sz w:val="24"/>
          <w:szCs w:val="24"/>
          <w:lang w:val="en-US" w:eastAsia="zh-CN" w:bidi="ar"/>
          <w14:textFill>
            <w14:solidFill>
              <w14:schemeClr w14:val="tx1"/>
            </w14:solidFill>
          </w14:textFill>
        </w:rPr>
        <w:t xml:space="preserve">（三）人员要求 </w:t>
      </w:r>
    </w:p>
    <w:p w14:paraId="170A6457">
      <w:pPr>
        <w:keepNext w:val="0"/>
        <w:keepLines w:val="0"/>
        <w:widowControl/>
        <w:suppressLineNumbers w:val="0"/>
        <w:ind w:firstLine="480" w:firstLineChars="200"/>
        <w:jc w:val="left"/>
        <w:rPr>
          <w:rFonts w:hint="eastAsia" w:ascii="宋体" w:hAnsi="宋体" w:eastAsia="宋体" w:cs="宋体"/>
          <w:sz w:val="24"/>
          <w:szCs w:val="24"/>
        </w:rPr>
      </w:pPr>
      <w:r>
        <w:rPr>
          <w:rFonts w:hint="eastAsia" w:ascii="宋体" w:hAnsi="宋体" w:eastAsia="宋体" w:cs="宋体"/>
          <w:bCs/>
          <w:color w:val="000000" w:themeColor="text1"/>
          <w:kern w:val="0"/>
          <w:sz w:val="24"/>
          <w:szCs w:val="24"/>
          <w:lang w:val="en-US" w:eastAsia="zh-CN" w:bidi="ar"/>
          <w14:textFill>
            <w14:solidFill>
              <w14:schemeClr w14:val="tx1"/>
            </w14:solidFill>
          </w14:textFill>
        </w:rPr>
        <w:t xml:space="preserve">1、投标人承诺拟安排的项目团队人员数量不少于 2 人，且均须为本投标单位员工，团队中须包含总负责人 1 名，监理人员 1 人。按照项目实际要求提供现场服务。 </w:t>
      </w:r>
    </w:p>
    <w:p w14:paraId="63AB16C1">
      <w:pPr>
        <w:keepNext w:val="0"/>
        <w:keepLines w:val="0"/>
        <w:widowControl/>
        <w:suppressLineNumbers w:val="0"/>
        <w:ind w:firstLine="480" w:firstLineChars="200"/>
        <w:jc w:val="left"/>
        <w:rPr>
          <w:rFonts w:hint="eastAsia" w:ascii="宋体" w:hAnsi="宋体" w:eastAsia="宋体" w:cs="宋体"/>
          <w:sz w:val="24"/>
          <w:szCs w:val="24"/>
        </w:rPr>
      </w:pPr>
      <w:r>
        <w:rPr>
          <w:rFonts w:hint="eastAsia" w:ascii="宋体" w:hAnsi="宋体" w:eastAsia="宋体" w:cs="宋体"/>
          <w:bCs/>
          <w:color w:val="000000" w:themeColor="text1"/>
          <w:kern w:val="0"/>
          <w:sz w:val="24"/>
          <w:szCs w:val="24"/>
          <w:lang w:val="en-US" w:eastAsia="zh-CN" w:bidi="ar"/>
          <w14:textFill>
            <w14:solidFill>
              <w14:schemeClr w14:val="tx1"/>
            </w14:solidFill>
          </w14:textFill>
        </w:rPr>
        <w:t xml:space="preserve">2、投标人在合同签订后 3 个日历日内指定项目负责人、监理团队等相关人员投入项目，监理团队根据项目需要随时介入项目工作。 </w:t>
      </w:r>
    </w:p>
    <w:p w14:paraId="048A3D7F">
      <w:pPr>
        <w:keepNext w:val="0"/>
        <w:keepLines w:val="0"/>
        <w:widowControl/>
        <w:suppressLineNumbers w:val="0"/>
        <w:ind w:firstLine="480" w:firstLineChars="200"/>
        <w:jc w:val="left"/>
        <w:rPr>
          <w:rFonts w:hint="eastAsia" w:ascii="宋体" w:hAnsi="宋体" w:eastAsia="宋体" w:cs="宋体"/>
          <w:sz w:val="24"/>
          <w:szCs w:val="24"/>
        </w:rPr>
      </w:pPr>
      <w:r>
        <w:rPr>
          <w:rFonts w:hint="eastAsia" w:ascii="宋体" w:hAnsi="宋体" w:eastAsia="宋体" w:cs="宋体"/>
          <w:bCs/>
          <w:color w:val="000000" w:themeColor="text1"/>
          <w:kern w:val="0"/>
          <w:sz w:val="24"/>
          <w:szCs w:val="24"/>
          <w:lang w:val="en-US" w:eastAsia="zh-CN" w:bidi="ar"/>
          <w14:textFill>
            <w14:solidFill>
              <w14:schemeClr w14:val="tx1"/>
            </w14:solidFill>
          </w14:textFill>
        </w:rPr>
        <w:t>3、未经采购单位同意，投标人不得随意更换总负责人等团队人员，如需更换，应书面向采购单位提出申请，并获得采购单位同意。</w:t>
      </w:r>
    </w:p>
    <w:p w14:paraId="4662E6A3">
      <w:pPr>
        <w:rPr>
          <w:rFonts w:hint="eastAsia"/>
        </w:rPr>
      </w:pPr>
    </w:p>
    <w:p w14:paraId="3C52B664">
      <w:pPr>
        <w:spacing w:line="360" w:lineRule="auto"/>
        <w:ind w:firstLine="420" w:firstLineChars="200"/>
        <w:rPr>
          <w:rFonts w:hint="eastAsia" w:ascii="宋体" w:hAnsi="宋体" w:eastAsia="宋体"/>
        </w:rPr>
      </w:pPr>
    </w:p>
    <w:sectPr>
      <w:pgSz w:w="11905" w:h="16837" w:orient="landscape"/>
      <w:pgMar w:top="1440" w:right="1800" w:bottom="1440" w:left="1800" w:header="850" w:footer="99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49664B2"/>
    <w:multiLevelType w:val="multilevel"/>
    <w:tmpl w:val="449664B2"/>
    <w:lvl w:ilvl="0" w:tentative="0">
      <w:start w:val="1"/>
      <w:numFmt w:val="chineseCountingThousand"/>
      <w:pStyle w:val="31"/>
      <w:suff w:val="space"/>
      <w:lvlText w:val="第%1章"/>
      <w:lvlJc w:val="left"/>
      <w:pPr>
        <w:ind w:left="0" w:firstLine="0"/>
      </w:pPr>
      <w:rPr>
        <w:rFonts w:hint="default" w:ascii="Times New Roman" w:hAnsi="Times New Roman" w:eastAsia="黑体"/>
        <w:b/>
        <w:i w:val="0"/>
        <w:sz w:val="32"/>
      </w:rPr>
    </w:lvl>
    <w:lvl w:ilvl="1" w:tentative="0">
      <w:start w:val="1"/>
      <w:numFmt w:val="decimal"/>
      <w:isLgl/>
      <w:suff w:val="space"/>
      <w:lvlText w:val="%1.%2"/>
      <w:lvlJc w:val="left"/>
      <w:pPr>
        <w:ind w:left="0" w:firstLine="0"/>
      </w:pPr>
      <w:rPr>
        <w:rFonts w:hint="default" w:ascii="Times New Roman" w:hAnsi="Times New Roman" w:cs="Times New Roman"/>
        <w:sz w:val="28"/>
      </w:rPr>
    </w:lvl>
    <w:lvl w:ilvl="2" w:tentative="0">
      <w:start w:val="1"/>
      <w:numFmt w:val="decimal"/>
      <w:isLgl/>
      <w:suff w:val="space"/>
      <w:lvlText w:val="%1.%2.%3"/>
      <w:lvlJc w:val="left"/>
      <w:pPr>
        <w:ind w:left="0" w:firstLine="0"/>
      </w:pPr>
      <w:rPr>
        <w:rFonts w:hint="default" w:ascii="Times New Roman" w:hAnsi="Times New Roman" w:eastAsia="黑体"/>
        <w:sz w:val="24"/>
      </w:rPr>
    </w:lvl>
    <w:lvl w:ilvl="3" w:tentative="0">
      <w:start w:val="1"/>
      <w:numFmt w:val="decimal"/>
      <w:isLgl/>
      <w:suff w:val="space"/>
      <w:lvlText w:val="%1.%2.%3.%4"/>
      <w:lvlJc w:val="left"/>
      <w:pPr>
        <w:ind w:left="0" w:firstLine="0"/>
      </w:pPr>
      <w:rPr>
        <w:rFonts w:hint="default" w:ascii="Times New Roman" w:hAnsi="Times New Roman" w:eastAsia="黑体"/>
        <w:sz w:val="24"/>
      </w:rPr>
    </w:lvl>
    <w:lvl w:ilvl="4" w:tentative="0">
      <w:start w:val="1"/>
      <w:numFmt w:val="decimal"/>
      <w:isLgl/>
      <w:suff w:val="space"/>
      <w:lvlText w:val="%1.%2.%3.%4.%5"/>
      <w:lvlJc w:val="left"/>
      <w:pPr>
        <w:ind w:left="0" w:firstLine="0"/>
      </w:pPr>
      <w:rPr>
        <w:rFonts w:hint="default" w:ascii="Times New Roman" w:hAnsi="Times New Roman" w:eastAsia="宋体"/>
        <w:b w:val="0"/>
        <w:i w:val="0"/>
        <w:sz w:val="24"/>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EwNDgxN2MyZGQxMWZlOWEwNjNmNWY4NTkwMjg5NjgifQ=="/>
  </w:docVars>
  <w:rsids>
    <w:rsidRoot w:val="00D67FAC"/>
    <w:rsid w:val="00003119"/>
    <w:rsid w:val="00021E12"/>
    <w:rsid w:val="00046A21"/>
    <w:rsid w:val="000565A6"/>
    <w:rsid w:val="000918D8"/>
    <w:rsid w:val="0009294F"/>
    <w:rsid w:val="000D33F9"/>
    <w:rsid w:val="000D5EFD"/>
    <w:rsid w:val="000F2D3A"/>
    <w:rsid w:val="000F67EF"/>
    <w:rsid w:val="00102CF8"/>
    <w:rsid w:val="00122E11"/>
    <w:rsid w:val="00131663"/>
    <w:rsid w:val="001454C2"/>
    <w:rsid w:val="00164B03"/>
    <w:rsid w:val="00192D51"/>
    <w:rsid w:val="001A1B31"/>
    <w:rsid w:val="001A2B04"/>
    <w:rsid w:val="001A2FAB"/>
    <w:rsid w:val="001A30FF"/>
    <w:rsid w:val="001A3D94"/>
    <w:rsid w:val="001B4025"/>
    <w:rsid w:val="00201953"/>
    <w:rsid w:val="00201AC6"/>
    <w:rsid w:val="0022242C"/>
    <w:rsid w:val="002233BD"/>
    <w:rsid w:val="0022445E"/>
    <w:rsid w:val="00245AF8"/>
    <w:rsid w:val="00264B20"/>
    <w:rsid w:val="002714DB"/>
    <w:rsid w:val="0027199D"/>
    <w:rsid w:val="00271F48"/>
    <w:rsid w:val="00285FA4"/>
    <w:rsid w:val="002B2C33"/>
    <w:rsid w:val="002C6D6C"/>
    <w:rsid w:val="002E0BB1"/>
    <w:rsid w:val="002E18A3"/>
    <w:rsid w:val="002E2F50"/>
    <w:rsid w:val="002E6044"/>
    <w:rsid w:val="00350E52"/>
    <w:rsid w:val="003524F1"/>
    <w:rsid w:val="003578E6"/>
    <w:rsid w:val="00375A16"/>
    <w:rsid w:val="003930B0"/>
    <w:rsid w:val="003D53E2"/>
    <w:rsid w:val="003E032A"/>
    <w:rsid w:val="003F51B3"/>
    <w:rsid w:val="0041372B"/>
    <w:rsid w:val="00414654"/>
    <w:rsid w:val="00415B9A"/>
    <w:rsid w:val="004300D2"/>
    <w:rsid w:val="004346BA"/>
    <w:rsid w:val="00440F6B"/>
    <w:rsid w:val="00441FBC"/>
    <w:rsid w:val="00443998"/>
    <w:rsid w:val="0045183B"/>
    <w:rsid w:val="00453518"/>
    <w:rsid w:val="00457597"/>
    <w:rsid w:val="004612DE"/>
    <w:rsid w:val="004C3389"/>
    <w:rsid w:val="004E50F9"/>
    <w:rsid w:val="004F5CDC"/>
    <w:rsid w:val="00521F58"/>
    <w:rsid w:val="0052608C"/>
    <w:rsid w:val="005313F2"/>
    <w:rsid w:val="00573940"/>
    <w:rsid w:val="00576A94"/>
    <w:rsid w:val="00585497"/>
    <w:rsid w:val="00593D40"/>
    <w:rsid w:val="005961B3"/>
    <w:rsid w:val="005A6509"/>
    <w:rsid w:val="005B0A1E"/>
    <w:rsid w:val="005B790D"/>
    <w:rsid w:val="005C3252"/>
    <w:rsid w:val="005E5177"/>
    <w:rsid w:val="00612624"/>
    <w:rsid w:val="00613F88"/>
    <w:rsid w:val="0062252D"/>
    <w:rsid w:val="00625FDE"/>
    <w:rsid w:val="00634743"/>
    <w:rsid w:val="006426F1"/>
    <w:rsid w:val="00644919"/>
    <w:rsid w:val="00650FEE"/>
    <w:rsid w:val="00654F2C"/>
    <w:rsid w:val="00656060"/>
    <w:rsid w:val="00657569"/>
    <w:rsid w:val="00662DD1"/>
    <w:rsid w:val="006744F4"/>
    <w:rsid w:val="00693430"/>
    <w:rsid w:val="006C723D"/>
    <w:rsid w:val="006D4096"/>
    <w:rsid w:val="007068DC"/>
    <w:rsid w:val="007203E7"/>
    <w:rsid w:val="00731190"/>
    <w:rsid w:val="007354E1"/>
    <w:rsid w:val="00736357"/>
    <w:rsid w:val="00745220"/>
    <w:rsid w:val="00747424"/>
    <w:rsid w:val="007669A5"/>
    <w:rsid w:val="00774264"/>
    <w:rsid w:val="007946EE"/>
    <w:rsid w:val="007A731B"/>
    <w:rsid w:val="007B0268"/>
    <w:rsid w:val="007B428F"/>
    <w:rsid w:val="007C1B60"/>
    <w:rsid w:val="007E10C3"/>
    <w:rsid w:val="007F79DF"/>
    <w:rsid w:val="0080411A"/>
    <w:rsid w:val="008107BD"/>
    <w:rsid w:val="00814163"/>
    <w:rsid w:val="008203E2"/>
    <w:rsid w:val="00827D8A"/>
    <w:rsid w:val="00836E17"/>
    <w:rsid w:val="008402BD"/>
    <w:rsid w:val="0085137E"/>
    <w:rsid w:val="008647B0"/>
    <w:rsid w:val="008734FC"/>
    <w:rsid w:val="008767D1"/>
    <w:rsid w:val="008856B2"/>
    <w:rsid w:val="008A5BA3"/>
    <w:rsid w:val="008B27D9"/>
    <w:rsid w:val="008B43E7"/>
    <w:rsid w:val="008C788B"/>
    <w:rsid w:val="008D03B9"/>
    <w:rsid w:val="008F152D"/>
    <w:rsid w:val="008F7A0A"/>
    <w:rsid w:val="00913711"/>
    <w:rsid w:val="00953FF8"/>
    <w:rsid w:val="0095525E"/>
    <w:rsid w:val="00963E7D"/>
    <w:rsid w:val="00970F4F"/>
    <w:rsid w:val="0097796D"/>
    <w:rsid w:val="00992DBF"/>
    <w:rsid w:val="009965C7"/>
    <w:rsid w:val="009C6EE3"/>
    <w:rsid w:val="009D0E57"/>
    <w:rsid w:val="009E0DBB"/>
    <w:rsid w:val="009E408F"/>
    <w:rsid w:val="009F0664"/>
    <w:rsid w:val="00A11C02"/>
    <w:rsid w:val="00A201CF"/>
    <w:rsid w:val="00A31F00"/>
    <w:rsid w:val="00A34F5A"/>
    <w:rsid w:val="00A4510D"/>
    <w:rsid w:val="00A526C5"/>
    <w:rsid w:val="00A81247"/>
    <w:rsid w:val="00A817F6"/>
    <w:rsid w:val="00AA28FD"/>
    <w:rsid w:val="00AA6765"/>
    <w:rsid w:val="00AB7704"/>
    <w:rsid w:val="00AC195A"/>
    <w:rsid w:val="00AD2D97"/>
    <w:rsid w:val="00AD76E5"/>
    <w:rsid w:val="00AE450C"/>
    <w:rsid w:val="00AE5D4B"/>
    <w:rsid w:val="00B0439A"/>
    <w:rsid w:val="00B155C5"/>
    <w:rsid w:val="00B16332"/>
    <w:rsid w:val="00B25375"/>
    <w:rsid w:val="00B52A9E"/>
    <w:rsid w:val="00B52C9C"/>
    <w:rsid w:val="00B827FD"/>
    <w:rsid w:val="00BA03BD"/>
    <w:rsid w:val="00BA6BD2"/>
    <w:rsid w:val="00BD7C4B"/>
    <w:rsid w:val="00BE1693"/>
    <w:rsid w:val="00BF2657"/>
    <w:rsid w:val="00C0300F"/>
    <w:rsid w:val="00C127C9"/>
    <w:rsid w:val="00C229F9"/>
    <w:rsid w:val="00C31E1F"/>
    <w:rsid w:val="00C40014"/>
    <w:rsid w:val="00C42675"/>
    <w:rsid w:val="00C54C73"/>
    <w:rsid w:val="00C5634E"/>
    <w:rsid w:val="00C6499D"/>
    <w:rsid w:val="00C86843"/>
    <w:rsid w:val="00C93DF9"/>
    <w:rsid w:val="00C93F4C"/>
    <w:rsid w:val="00C96E71"/>
    <w:rsid w:val="00CD05A6"/>
    <w:rsid w:val="00CD3D41"/>
    <w:rsid w:val="00CE3038"/>
    <w:rsid w:val="00CF58CA"/>
    <w:rsid w:val="00D0156D"/>
    <w:rsid w:val="00D01F8D"/>
    <w:rsid w:val="00D11499"/>
    <w:rsid w:val="00D41797"/>
    <w:rsid w:val="00D45C97"/>
    <w:rsid w:val="00D526EE"/>
    <w:rsid w:val="00D52E77"/>
    <w:rsid w:val="00D5507A"/>
    <w:rsid w:val="00D559D4"/>
    <w:rsid w:val="00D60F63"/>
    <w:rsid w:val="00D62545"/>
    <w:rsid w:val="00D63276"/>
    <w:rsid w:val="00D67FAC"/>
    <w:rsid w:val="00D83EB7"/>
    <w:rsid w:val="00D925A6"/>
    <w:rsid w:val="00D96616"/>
    <w:rsid w:val="00DA1BF8"/>
    <w:rsid w:val="00DD43F8"/>
    <w:rsid w:val="00DE1407"/>
    <w:rsid w:val="00E101D2"/>
    <w:rsid w:val="00E14234"/>
    <w:rsid w:val="00E2436C"/>
    <w:rsid w:val="00E367CF"/>
    <w:rsid w:val="00E37F8E"/>
    <w:rsid w:val="00E43D76"/>
    <w:rsid w:val="00E45AB8"/>
    <w:rsid w:val="00E46A83"/>
    <w:rsid w:val="00E64103"/>
    <w:rsid w:val="00E67891"/>
    <w:rsid w:val="00E728F4"/>
    <w:rsid w:val="00E853DF"/>
    <w:rsid w:val="00E91D0F"/>
    <w:rsid w:val="00EA5AE3"/>
    <w:rsid w:val="00EB75A6"/>
    <w:rsid w:val="00EC10D9"/>
    <w:rsid w:val="00EE229F"/>
    <w:rsid w:val="00EF0827"/>
    <w:rsid w:val="00F02A82"/>
    <w:rsid w:val="00F04A08"/>
    <w:rsid w:val="00F5068E"/>
    <w:rsid w:val="00F561E8"/>
    <w:rsid w:val="00F63A3D"/>
    <w:rsid w:val="00F91B93"/>
    <w:rsid w:val="00FA2FAD"/>
    <w:rsid w:val="00FA75B9"/>
    <w:rsid w:val="00FB44F3"/>
    <w:rsid w:val="00FE7E87"/>
    <w:rsid w:val="01050944"/>
    <w:rsid w:val="017E2739"/>
    <w:rsid w:val="018730D6"/>
    <w:rsid w:val="01F65E23"/>
    <w:rsid w:val="03431270"/>
    <w:rsid w:val="05A87A03"/>
    <w:rsid w:val="063220AE"/>
    <w:rsid w:val="07885887"/>
    <w:rsid w:val="07B957C2"/>
    <w:rsid w:val="096B73C9"/>
    <w:rsid w:val="09EC7A57"/>
    <w:rsid w:val="0AFE53BA"/>
    <w:rsid w:val="0CAA64F9"/>
    <w:rsid w:val="0D8B5ED2"/>
    <w:rsid w:val="0EF56F8E"/>
    <w:rsid w:val="0FD348E1"/>
    <w:rsid w:val="102746FE"/>
    <w:rsid w:val="117A70DF"/>
    <w:rsid w:val="1205486D"/>
    <w:rsid w:val="124A750C"/>
    <w:rsid w:val="126D4B79"/>
    <w:rsid w:val="129815AC"/>
    <w:rsid w:val="1446282F"/>
    <w:rsid w:val="14C216DC"/>
    <w:rsid w:val="1B1C367A"/>
    <w:rsid w:val="1D1C196D"/>
    <w:rsid w:val="1F337655"/>
    <w:rsid w:val="1F6A034A"/>
    <w:rsid w:val="2003403F"/>
    <w:rsid w:val="20700ABB"/>
    <w:rsid w:val="21FC67D7"/>
    <w:rsid w:val="23972FBF"/>
    <w:rsid w:val="23CE0DC8"/>
    <w:rsid w:val="24717CDC"/>
    <w:rsid w:val="264F5B79"/>
    <w:rsid w:val="2694536A"/>
    <w:rsid w:val="27817E07"/>
    <w:rsid w:val="27B84356"/>
    <w:rsid w:val="28BF71F2"/>
    <w:rsid w:val="29394278"/>
    <w:rsid w:val="2BBA69C0"/>
    <w:rsid w:val="2CCB5C2B"/>
    <w:rsid w:val="2CF75313"/>
    <w:rsid w:val="2E3277B0"/>
    <w:rsid w:val="305E56A9"/>
    <w:rsid w:val="328A077D"/>
    <w:rsid w:val="32BA2E92"/>
    <w:rsid w:val="32F80C8E"/>
    <w:rsid w:val="3351524E"/>
    <w:rsid w:val="33990C6B"/>
    <w:rsid w:val="347C6618"/>
    <w:rsid w:val="37310572"/>
    <w:rsid w:val="37321D6A"/>
    <w:rsid w:val="396A0465"/>
    <w:rsid w:val="39CC2C38"/>
    <w:rsid w:val="3A8B3E01"/>
    <w:rsid w:val="3C0F161C"/>
    <w:rsid w:val="3CD72A6B"/>
    <w:rsid w:val="3D3734D9"/>
    <w:rsid w:val="3D5F7C5D"/>
    <w:rsid w:val="3F6B6CF6"/>
    <w:rsid w:val="41A1766E"/>
    <w:rsid w:val="462405D9"/>
    <w:rsid w:val="47F118C2"/>
    <w:rsid w:val="48300ECE"/>
    <w:rsid w:val="4B3701D0"/>
    <w:rsid w:val="4B851AD0"/>
    <w:rsid w:val="4D023E62"/>
    <w:rsid w:val="4DDB31F5"/>
    <w:rsid w:val="506E036E"/>
    <w:rsid w:val="50E66510"/>
    <w:rsid w:val="50F347BB"/>
    <w:rsid w:val="53484AA0"/>
    <w:rsid w:val="537C6538"/>
    <w:rsid w:val="53A20D9E"/>
    <w:rsid w:val="553678A0"/>
    <w:rsid w:val="5664268A"/>
    <w:rsid w:val="59C008B0"/>
    <w:rsid w:val="5AAE2166"/>
    <w:rsid w:val="5C313919"/>
    <w:rsid w:val="5F81167E"/>
    <w:rsid w:val="60617557"/>
    <w:rsid w:val="60E143CA"/>
    <w:rsid w:val="611073CD"/>
    <w:rsid w:val="6117247D"/>
    <w:rsid w:val="632F43F6"/>
    <w:rsid w:val="63DA2737"/>
    <w:rsid w:val="63E67D62"/>
    <w:rsid w:val="641B057C"/>
    <w:rsid w:val="64CC7BB6"/>
    <w:rsid w:val="67A62146"/>
    <w:rsid w:val="67B86CB7"/>
    <w:rsid w:val="68E70E63"/>
    <w:rsid w:val="69190E5C"/>
    <w:rsid w:val="694C0EFC"/>
    <w:rsid w:val="6A0759BC"/>
    <w:rsid w:val="6C8C7011"/>
    <w:rsid w:val="6DDB0350"/>
    <w:rsid w:val="71C57827"/>
    <w:rsid w:val="727C4148"/>
    <w:rsid w:val="72D72384"/>
    <w:rsid w:val="74671F35"/>
    <w:rsid w:val="75FA37C6"/>
    <w:rsid w:val="76394C4B"/>
    <w:rsid w:val="772C37E9"/>
    <w:rsid w:val="77BA2F88"/>
    <w:rsid w:val="77C93C56"/>
    <w:rsid w:val="799766FC"/>
    <w:rsid w:val="79C4247A"/>
    <w:rsid w:val="7AE00CFB"/>
    <w:rsid w:val="7BD413BA"/>
    <w:rsid w:val="7BD865C1"/>
    <w:rsid w:val="7C0F7CC8"/>
    <w:rsid w:val="7C4C0756"/>
    <w:rsid w:val="7CE00428"/>
    <w:rsid w:val="7DEC652A"/>
    <w:rsid w:val="7E885804"/>
    <w:rsid w:val="7F0A5C15"/>
    <w:rsid w:val="7F1F71B2"/>
    <w:rsid w:val="7FAE3F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pPr>
    <w:rPr>
      <w:rFonts w:asciiTheme="minorHAnsi" w:hAnsiTheme="minorHAnsi" w:eastAsiaTheme="minorEastAsia" w:cstheme="minorBidi"/>
      <w:kern w:val="2"/>
      <w:sz w:val="21"/>
      <w:lang w:val="en-US" w:eastAsia="zh-CN" w:bidi="ar-SA"/>
    </w:rPr>
  </w:style>
  <w:style w:type="paragraph" w:styleId="3">
    <w:name w:val="heading 2"/>
    <w:basedOn w:val="1"/>
    <w:next w:val="1"/>
    <w:unhideWhenUsed/>
    <w:qFormat/>
    <w:uiPriority w:val="9"/>
    <w:pPr>
      <w:keepNext/>
      <w:keepLines/>
      <w:spacing w:before="260" w:after="260" w:line="415" w:lineRule="auto"/>
      <w:outlineLvl w:val="1"/>
    </w:pPr>
    <w:rPr>
      <w:rFonts w:asciiTheme="majorHAnsi" w:hAnsiTheme="majorHAnsi" w:eastAsiaTheme="majorEastAsia" w:cstheme="majorBidi"/>
      <w:b/>
      <w:sz w:val="32"/>
    </w:rPr>
  </w:style>
  <w:style w:type="paragraph" w:styleId="4">
    <w:name w:val="heading 3"/>
    <w:basedOn w:val="1"/>
    <w:next w:val="1"/>
    <w:semiHidden/>
    <w:unhideWhenUsed/>
    <w:qFormat/>
    <w:uiPriority w:val="9"/>
    <w:pPr>
      <w:keepNext/>
      <w:keepLines/>
      <w:spacing w:before="260" w:after="260" w:line="415" w:lineRule="auto"/>
      <w:outlineLvl w:val="2"/>
    </w:pPr>
    <w:rPr>
      <w:b/>
      <w:sz w:val="32"/>
    </w:rPr>
  </w:style>
  <w:style w:type="paragraph" w:styleId="5">
    <w:name w:val="heading 4"/>
    <w:basedOn w:val="1"/>
    <w:next w:val="1"/>
    <w:semiHidden/>
    <w:unhideWhenUsed/>
    <w:qFormat/>
    <w:uiPriority w:val="9"/>
    <w:pPr>
      <w:keepNext/>
      <w:keepLines/>
      <w:spacing w:before="280" w:after="290" w:line="376" w:lineRule="auto"/>
      <w:outlineLvl w:val="3"/>
    </w:pPr>
    <w:rPr>
      <w:rFonts w:asciiTheme="majorHAnsi" w:hAnsiTheme="majorHAnsi" w:eastAsiaTheme="majorEastAsia" w:cstheme="majorBidi"/>
      <w:b/>
      <w:sz w:val="28"/>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Normal Indent"/>
    <w:basedOn w:val="1"/>
    <w:autoRedefine/>
    <w:qFormat/>
    <w:uiPriority w:val="0"/>
    <w:pPr>
      <w:ind w:firstLine="420" w:firstLineChars="200"/>
    </w:pPr>
  </w:style>
  <w:style w:type="paragraph" w:styleId="6">
    <w:name w:val="annotation text"/>
    <w:basedOn w:val="1"/>
    <w:qFormat/>
    <w:uiPriority w:val="0"/>
    <w:rPr>
      <w:rFonts w:ascii="Calibri" w:hAnsi="Calibri" w:eastAsia="宋体" w:cs="Calibri"/>
    </w:rPr>
  </w:style>
  <w:style w:type="paragraph" w:styleId="7">
    <w:name w:val="Body Text"/>
    <w:basedOn w:val="1"/>
    <w:next w:val="1"/>
    <w:qFormat/>
    <w:uiPriority w:val="0"/>
    <w:pPr>
      <w:ind w:left="637"/>
    </w:pPr>
    <w:rPr>
      <w:rFonts w:ascii="宋体" w:hAnsi="宋体" w:eastAsia="宋体" w:cs="宋体"/>
      <w:kern w:val="0"/>
    </w:rPr>
  </w:style>
  <w:style w:type="paragraph" w:styleId="8">
    <w:name w:val="footer"/>
    <w:basedOn w:val="1"/>
    <w:qFormat/>
    <w:uiPriority w:val="0"/>
    <w:rPr>
      <w:sz w:val="18"/>
    </w:rPr>
  </w:style>
  <w:style w:type="paragraph" w:styleId="9">
    <w:name w:val="header"/>
    <w:basedOn w:val="1"/>
    <w:qFormat/>
    <w:uiPriority w:val="0"/>
    <w:pPr>
      <w:pBdr>
        <w:bottom w:val="single" w:color="000000" w:sz="6" w:space="1"/>
      </w:pBdr>
      <w:jc w:val="center"/>
    </w:pPr>
    <w:rPr>
      <w:sz w:val="18"/>
    </w:rPr>
  </w:style>
  <w:style w:type="paragraph" w:styleId="10">
    <w:name w:val="Title"/>
    <w:basedOn w:val="1"/>
    <w:next w:val="1"/>
    <w:link w:val="33"/>
    <w:qFormat/>
    <w:uiPriority w:val="10"/>
    <w:pPr>
      <w:spacing w:before="240" w:after="60"/>
      <w:jc w:val="center"/>
      <w:outlineLvl w:val="0"/>
    </w:pPr>
    <w:rPr>
      <w:rFonts w:asciiTheme="majorHAnsi" w:hAnsiTheme="majorHAnsi" w:eastAsiaTheme="majorEastAsia" w:cstheme="majorBidi"/>
      <w:b/>
      <w:bCs/>
      <w:sz w:val="32"/>
      <w:szCs w:val="32"/>
    </w:rPr>
  </w:style>
  <w:style w:type="paragraph" w:styleId="11">
    <w:name w:val="Body Text First Indent"/>
    <w:basedOn w:val="7"/>
    <w:qFormat/>
    <w:uiPriority w:val="0"/>
    <w:pPr>
      <w:ind w:firstLine="420" w:firstLineChars="100"/>
    </w:pPr>
  </w:style>
  <w:style w:type="table" w:styleId="13">
    <w:name w:val="Table Grid"/>
    <w:basedOn w:val="12"/>
    <w:autoRedefine/>
    <w:qFormat/>
    <w:uiPriority w:val="0"/>
    <w:pPr>
      <w:widowControl w:val="0"/>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5">
    <w:name w:val="Strong"/>
    <w:basedOn w:val="14"/>
    <w:qFormat/>
    <w:uiPriority w:val="0"/>
    <w:rPr>
      <w:b/>
    </w:rPr>
  </w:style>
  <w:style w:type="character" w:styleId="16">
    <w:name w:val="annotation reference"/>
    <w:qFormat/>
    <w:uiPriority w:val="0"/>
    <w:rPr>
      <w:sz w:val="21"/>
    </w:rPr>
  </w:style>
  <w:style w:type="character" w:customStyle="1" w:styleId="17">
    <w:name w:val="标题 3 字符"/>
    <w:basedOn w:val="14"/>
    <w:autoRedefine/>
    <w:qFormat/>
    <w:uiPriority w:val="0"/>
    <w:rPr>
      <w:b/>
      <w:kern w:val="2"/>
      <w:sz w:val="32"/>
    </w:rPr>
  </w:style>
  <w:style w:type="character" w:customStyle="1" w:styleId="18">
    <w:name w:val="标题 4 字符"/>
    <w:basedOn w:val="14"/>
    <w:autoRedefine/>
    <w:qFormat/>
    <w:uiPriority w:val="0"/>
    <w:rPr>
      <w:rFonts w:asciiTheme="majorHAnsi" w:hAnsiTheme="majorHAnsi" w:eastAsiaTheme="majorEastAsia" w:cstheme="majorBidi"/>
      <w:b/>
      <w:kern w:val="2"/>
      <w:sz w:val="28"/>
    </w:rPr>
  </w:style>
  <w:style w:type="character" w:customStyle="1" w:styleId="19">
    <w:name w:val="正文文本 字符"/>
    <w:basedOn w:val="14"/>
    <w:qFormat/>
    <w:uiPriority w:val="0"/>
    <w:rPr>
      <w:rFonts w:ascii="宋体" w:hAnsi="宋体" w:eastAsia="宋体" w:cs="宋体"/>
      <w:sz w:val="21"/>
    </w:rPr>
  </w:style>
  <w:style w:type="paragraph" w:customStyle="1" w:styleId="20">
    <w:name w:val="正文缩进_0"/>
    <w:basedOn w:val="21"/>
    <w:autoRedefine/>
    <w:qFormat/>
    <w:uiPriority w:val="0"/>
    <w:pPr>
      <w:ind w:firstLine="420"/>
    </w:pPr>
    <w:rPr>
      <w:rFonts w:ascii="Times New Roman" w:hAnsi="Times New Roman"/>
      <w:kern w:val="0"/>
    </w:rPr>
  </w:style>
  <w:style w:type="paragraph" w:customStyle="1" w:styleId="21">
    <w:name w:val="正文_1"/>
    <w:autoRedefine/>
    <w:qFormat/>
    <w:uiPriority w:val="0"/>
    <w:pPr>
      <w:widowControl w:val="0"/>
    </w:pPr>
    <w:rPr>
      <w:rFonts w:ascii="Calibri" w:hAnsi="Calibri" w:eastAsiaTheme="minorEastAsia" w:cstheme="minorBidi"/>
      <w:kern w:val="2"/>
      <w:sz w:val="21"/>
      <w:lang w:val="en-US" w:eastAsia="zh-CN" w:bidi="ar-SA"/>
    </w:rPr>
  </w:style>
  <w:style w:type="character" w:customStyle="1" w:styleId="22">
    <w:name w:val="批注文字 字符1"/>
    <w:autoRedefine/>
    <w:qFormat/>
    <w:uiPriority w:val="0"/>
    <w:rPr>
      <w:rFonts w:ascii="Calibri" w:hAnsi="Calibri" w:eastAsia="宋体" w:cs="Calibri"/>
      <w:kern w:val="2"/>
      <w:sz w:val="21"/>
    </w:rPr>
  </w:style>
  <w:style w:type="paragraph" w:customStyle="1" w:styleId="23">
    <w:name w:val="列出段落1"/>
    <w:basedOn w:val="1"/>
    <w:autoRedefine/>
    <w:qFormat/>
    <w:uiPriority w:val="0"/>
    <w:pPr>
      <w:ind w:firstLine="420" w:firstLineChars="200"/>
    </w:pPr>
    <w:rPr>
      <w:rFonts w:ascii="Times New Roman" w:hAnsi="Times New Roman" w:eastAsia="宋体" w:cs="Times New Roman"/>
    </w:rPr>
  </w:style>
  <w:style w:type="character" w:customStyle="1" w:styleId="24">
    <w:name w:val="正文缩进 Char_0"/>
    <w:autoRedefine/>
    <w:qFormat/>
    <w:uiPriority w:val="0"/>
    <w:rPr>
      <w:rFonts w:ascii="Times New Roman" w:hAnsi="Times New Roman" w:eastAsia="宋体" w:cs="Times New Roman"/>
      <w:sz w:val="21"/>
    </w:rPr>
  </w:style>
  <w:style w:type="character" w:customStyle="1" w:styleId="25">
    <w:name w:val="页脚 字符"/>
    <w:basedOn w:val="14"/>
    <w:qFormat/>
    <w:uiPriority w:val="0"/>
    <w:rPr>
      <w:kern w:val="2"/>
      <w:sz w:val="18"/>
    </w:rPr>
  </w:style>
  <w:style w:type="character" w:customStyle="1" w:styleId="26">
    <w:name w:val="页眉 字符"/>
    <w:basedOn w:val="14"/>
    <w:autoRedefine/>
    <w:qFormat/>
    <w:uiPriority w:val="0"/>
    <w:rPr>
      <w:kern w:val="2"/>
      <w:sz w:val="18"/>
    </w:rPr>
  </w:style>
  <w:style w:type="paragraph" w:styleId="27">
    <w:name w:val="List Paragraph"/>
    <w:basedOn w:val="1"/>
    <w:qFormat/>
    <w:uiPriority w:val="0"/>
    <w:pPr>
      <w:ind w:firstLine="420" w:firstLineChars="200"/>
    </w:pPr>
  </w:style>
  <w:style w:type="character" w:customStyle="1" w:styleId="28">
    <w:name w:val="列表段落 字符"/>
    <w:autoRedefine/>
    <w:qFormat/>
    <w:uiPriority w:val="0"/>
    <w:rPr>
      <w:kern w:val="2"/>
      <w:sz w:val="21"/>
    </w:rPr>
  </w:style>
  <w:style w:type="character" w:customStyle="1" w:styleId="29">
    <w:name w:val="批注文字 字符"/>
    <w:basedOn w:val="14"/>
    <w:autoRedefine/>
    <w:qFormat/>
    <w:uiPriority w:val="0"/>
    <w:rPr>
      <w:kern w:val="2"/>
      <w:sz w:val="21"/>
    </w:rPr>
  </w:style>
  <w:style w:type="paragraph" w:customStyle="1" w:styleId="30">
    <w:name w:val="监测指标、参考指标"/>
    <w:basedOn w:val="1"/>
    <w:qFormat/>
    <w:uiPriority w:val="0"/>
    <w:pPr>
      <w:outlineLvl w:val="1"/>
    </w:pPr>
    <w:rPr>
      <w:rFonts w:eastAsia="仿宋_GB2312"/>
      <w:b/>
      <w:sz w:val="28"/>
      <w:szCs w:val="28"/>
    </w:rPr>
  </w:style>
  <w:style w:type="paragraph" w:customStyle="1" w:styleId="31">
    <w:name w:val="各章标题（方案）"/>
    <w:basedOn w:val="10"/>
    <w:next w:val="1"/>
    <w:link w:val="32"/>
    <w:autoRedefine/>
    <w:qFormat/>
    <w:uiPriority w:val="0"/>
    <w:pPr>
      <w:numPr>
        <w:ilvl w:val="0"/>
        <w:numId w:val="1"/>
      </w:numPr>
      <w:spacing w:before="480" w:after="360"/>
    </w:pPr>
    <w:rPr>
      <w:rFonts w:ascii="黑体" w:hAnsi="黑体" w:eastAsia="黑体"/>
    </w:rPr>
  </w:style>
  <w:style w:type="character" w:customStyle="1" w:styleId="32">
    <w:name w:val="各章标题（方案） 字符"/>
    <w:basedOn w:val="33"/>
    <w:link w:val="31"/>
    <w:qFormat/>
    <w:uiPriority w:val="0"/>
    <w:rPr>
      <w:rFonts w:ascii="黑体" w:hAnsi="黑体" w:eastAsia="黑体" w:cstheme="majorBidi"/>
      <w:kern w:val="2"/>
      <w:sz w:val="32"/>
      <w:szCs w:val="32"/>
    </w:rPr>
  </w:style>
  <w:style w:type="character" w:customStyle="1" w:styleId="33">
    <w:name w:val="标题 字符"/>
    <w:basedOn w:val="14"/>
    <w:link w:val="10"/>
    <w:qFormat/>
    <w:uiPriority w:val="10"/>
    <w:rPr>
      <w:rFonts w:asciiTheme="majorHAnsi" w:hAnsiTheme="majorHAnsi" w:eastAsiaTheme="majorEastAsia" w:cstheme="majorBidi"/>
      <w:b/>
      <w:bCs/>
      <w:kern w:val="2"/>
      <w:sz w:val="32"/>
      <w:szCs w:val="32"/>
    </w:rPr>
  </w:style>
  <w:style w:type="paragraph" w:customStyle="1" w:styleId="34">
    <w:name w:val="Revision"/>
    <w:hidden/>
    <w:unhideWhenUsed/>
    <w:qFormat/>
    <w:uiPriority w:val="99"/>
    <w:rPr>
      <w:rFonts w:asciiTheme="minorHAnsi" w:hAnsiTheme="minorHAnsi" w:eastAsiaTheme="minorEastAsia" w:cstheme="minorBidi"/>
      <w:kern w:val="2"/>
      <w:sz w:val="21"/>
      <w:lang w:val="en-US" w:eastAsia="zh-CN" w:bidi="ar-SA"/>
    </w:rPr>
  </w:style>
  <w:style w:type="paragraph" w:customStyle="1" w:styleId="35">
    <w:name w:val="表格(五号)"/>
    <w:basedOn w:val="1"/>
    <w:qFormat/>
    <w:uiPriority w:val="0"/>
    <w:pPr>
      <w:adjustRightInd w:val="0"/>
      <w:snapToGrid w:val="0"/>
      <w:spacing w:line="240" w:lineRule="auto"/>
      <w:ind w:left="0" w:firstLine="0" w:firstLineChars="0"/>
      <w:jc w:val="center"/>
    </w:pPr>
    <w:rPr>
      <w:rFonts w:ascii="Times New Roman" w:hAnsi="Times New Roman" w:eastAsia="宋体"/>
      <w:kern w:val="0"/>
      <w:sz w:val="21"/>
      <w:szCs w:val="20"/>
    </w:rPr>
  </w:style>
  <w:style w:type="paragraph" w:customStyle="1" w:styleId="36">
    <w:name w:val="表格文字"/>
    <w:basedOn w:val="1"/>
    <w:qFormat/>
    <w:uiPriority w:val="0"/>
    <w:pPr>
      <w:widowControl/>
      <w:spacing w:line="240" w:lineRule="auto"/>
      <w:ind w:left="102" w:firstLine="0" w:firstLineChars="0"/>
      <w:jc w:val="center"/>
    </w:pPr>
    <w:rPr>
      <w:rFonts w:cs="宋体"/>
      <w:sz w:val="21"/>
      <w:szCs w:val="21"/>
      <w:lang w:eastAsia="en-U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2248</Words>
  <Characters>2269</Characters>
  <Lines>1</Lines>
  <Paragraphs>1</Paragraphs>
  <TotalTime>1</TotalTime>
  <ScaleCrop>false</ScaleCrop>
  <LinksUpToDate>false</LinksUpToDate>
  <CharactersWithSpaces>2328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2023-05-31T00:58:00Z</dcterms:created>
  <dc:creator>DingTalk</dc:creator>
  <dc:description>DingTalk Document</dc:description>
  <cp:lastModifiedBy>南方小火焰</cp:lastModifiedBy>
  <cp:lastPrinted>2026-05-27T01:26:00Z</cp:lastPrinted>
  <dcterms:modified xsi:type="dcterms:W3CDTF">2026-07-26T08:33:58Z</dcterms:modified>
  <cp:revision>213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0B75B2D4A7864FE6AFE867B341B9C42A_13</vt:lpwstr>
  </property>
  <property fmtid="{D5CDD505-2E9C-101B-9397-08002B2CF9AE}" pid="4" name="KSOTemplateDocerSaveRecord">
    <vt:lpwstr>eyJoZGlkIjoiNDQ1MGJjZjliYTcyYTc4MjI1MDQ5M2UxYzY0ODg0ZmMiLCJ1c2VySWQiOiIxNjcyNzg0ODk2In0=</vt:lpwstr>
  </property>
</Properties>
</file>