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95417">
      <w:pPr>
        <w:autoSpaceDE w:val="0"/>
        <w:autoSpaceDN w:val="0"/>
        <w:spacing w:after="156" w:afterLines="50" w:line="480" w:lineRule="auto"/>
        <w:jc w:val="center"/>
        <w:rPr>
          <w:rFonts w:hint="eastAsia" w:ascii="黑体" w:hAnsi="黑体" w:eastAsia="黑体" w:cs="黑体"/>
          <w:b/>
          <w:bCs/>
          <w:kern w:val="0"/>
          <w:sz w:val="44"/>
          <w:szCs w:val="44"/>
        </w:rPr>
      </w:pPr>
      <w:r>
        <w:rPr>
          <w:rFonts w:hint="eastAsia" w:ascii="黑体" w:hAnsi="黑体" w:eastAsia="黑体" w:cs="黑体"/>
          <w:b/>
          <w:bCs/>
          <w:kern w:val="0"/>
          <w:sz w:val="44"/>
          <w:szCs w:val="44"/>
        </w:rPr>
        <w:t>信息化项目</w:t>
      </w:r>
      <w:r>
        <w:rPr>
          <w:rFonts w:hint="eastAsia" w:ascii="黑体" w:hAnsi="黑体" w:eastAsia="黑体" w:cs="黑体"/>
          <w:b/>
          <w:bCs/>
          <w:kern w:val="0"/>
          <w:sz w:val="44"/>
          <w:szCs w:val="44"/>
          <w:lang w:val="en-US" w:eastAsia="zh-CN"/>
        </w:rPr>
        <w:t>产品咨询</w:t>
      </w:r>
      <w:r>
        <w:rPr>
          <w:rFonts w:hint="eastAsia" w:ascii="黑体" w:hAnsi="黑体" w:eastAsia="黑体" w:cs="黑体"/>
          <w:b/>
          <w:bCs/>
          <w:kern w:val="0"/>
          <w:sz w:val="44"/>
          <w:szCs w:val="44"/>
        </w:rPr>
        <w:t>论证用户需求书</w:t>
      </w:r>
    </w:p>
    <w:p w14:paraId="4CCBE0D4">
      <w:pPr>
        <w:pStyle w:val="12"/>
        <w:ind w:firstLine="210"/>
        <w:rPr>
          <w:rFonts w:hint="eastAsia"/>
        </w:rPr>
      </w:pPr>
    </w:p>
    <w:p w14:paraId="447D0333">
      <w:pPr>
        <w:pStyle w:val="32"/>
        <w:rPr>
          <w:rFonts w:hint="eastAsia"/>
        </w:rPr>
      </w:pPr>
      <w:r>
        <w:rPr>
          <w:rFonts w:hint="eastAsia"/>
        </w:rPr>
        <w:t>项目背景</w:t>
      </w:r>
    </w:p>
    <w:p w14:paraId="4C79537B">
      <w:pPr>
        <w:ind w:firstLine="560" w:firstLineChars="200"/>
        <w:rPr>
          <w:rFonts w:hint="eastAsia" w:ascii="仿宋" w:hAnsi="仿宋" w:eastAsia="仿宋" w:cs="仿宋"/>
        </w:rPr>
      </w:pPr>
      <w:r>
        <w:rPr>
          <w:rFonts w:hint="eastAsia" w:ascii="仿宋" w:hAnsi="仿宋" w:eastAsia="仿宋" w:cs="仿宋"/>
          <w:sz w:val="28"/>
          <w:szCs w:val="28"/>
          <w:lang w:eastAsia="zh-CN"/>
        </w:rPr>
        <w:t>2025年南山区攻防演练中我院的28个系统作为靶标系统。攻击队通过互联网渗透和近源攻击针对我院实施外网突破，本次演练暴露了我院在网络安全防护能力上的短板，需要进一步基于现状强化安全运营和防护能力。《医疗卫生机构网络安全管理办法》第九条规定：各医疗卫生机构在网络运营过程中，应每年开展文档核验、漏洞扫描、渗透测试等多种形式的安全自查，及时发现可能存在的问题和隐患；针对安全自查、监测预警、安全通报等过程中发现的安全隐患应认真开展整改加固，防止网络带病运行，并按要求将安全自查整改情况报上级卫生健康行政部门。</w:t>
      </w:r>
      <w:r>
        <w:rPr>
          <w:rFonts w:hint="eastAsia" w:ascii="仿宋" w:hAnsi="仿宋" w:eastAsia="仿宋" w:cs="仿宋"/>
          <w:sz w:val="28"/>
          <w:szCs w:val="28"/>
          <w:lang w:val="en-US" w:eastAsia="zh-CN"/>
        </w:rPr>
        <w:t>上</w:t>
      </w:r>
      <w:r>
        <w:rPr>
          <w:rFonts w:hint="eastAsia" w:ascii="仿宋" w:hAnsi="仿宋" w:eastAsia="仿宋" w:cs="仿宋"/>
          <w:sz w:val="28"/>
          <w:szCs w:val="28"/>
          <w:lang w:eastAsia="zh-CN"/>
        </w:rPr>
        <w:t>年度区攻防演练正是“渗透测试”等安全自查形式的重要实践，暴露出的28个靶标系统安全问题应当纳入整改清单，形成闭环管理。本次部署安全监测与响应管理平台和内网无线区域防火墙，是落实《网络安全法》《关键信息基础设施安全保护条例》《医疗卫生机构网络安全管理办法》以及等保2.0制度的必要举措，也是从攻防演练暴露问题中开展整改加固、补强管理和技术短板的具体行动。建议在项目建设过程中，同步对照上述政策要求，确保技术方案满足合规审查要求，并在部署完成后及时开展整改验收工作。</w:t>
      </w:r>
    </w:p>
    <w:p w14:paraId="33C0A6E6">
      <w:pPr>
        <w:pStyle w:val="32"/>
        <w:rPr>
          <w:rFonts w:hint="eastAsia" w:ascii="仿宋" w:hAnsi="仿宋" w:eastAsia="仿宋" w:cs="仿宋"/>
          <w:sz w:val="28"/>
          <w:szCs w:val="28"/>
          <w:lang w:eastAsia="zh-CN"/>
        </w:rPr>
      </w:pPr>
      <w:r>
        <w:rPr>
          <w:rFonts w:hint="eastAsia"/>
        </w:rPr>
        <w:t>项目建设清单</w:t>
      </w:r>
    </w:p>
    <w:p w14:paraId="6B1A93D2">
      <w:pPr>
        <w:rPr>
          <w:rFonts w:hint="eastAsia"/>
          <w:lang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1365"/>
        <w:gridCol w:w="6255"/>
      </w:tblGrid>
      <w:tr w14:paraId="66AB8B61">
        <w:tc>
          <w:tcPr>
            <w:tcW w:w="901" w:type="dxa"/>
          </w:tcPr>
          <w:p w14:paraId="1C7D988D">
            <w:pPr>
              <w:spacing w:line="480" w:lineRule="exact"/>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365" w:type="dxa"/>
          </w:tcPr>
          <w:p w14:paraId="65D6836D">
            <w:pPr>
              <w:spacing w:line="480" w:lineRule="exact"/>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类别</w:t>
            </w:r>
          </w:p>
        </w:tc>
        <w:tc>
          <w:tcPr>
            <w:tcW w:w="6255" w:type="dxa"/>
          </w:tcPr>
          <w:p w14:paraId="467E7655">
            <w:pPr>
              <w:spacing w:line="480" w:lineRule="exact"/>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具体用途</w:t>
            </w:r>
          </w:p>
        </w:tc>
      </w:tr>
      <w:tr w14:paraId="0F396886">
        <w:tc>
          <w:tcPr>
            <w:tcW w:w="901" w:type="dxa"/>
            <w:vAlign w:val="center"/>
          </w:tcPr>
          <w:p w14:paraId="6F9068D4">
            <w:pPr>
              <w:spacing w:line="480" w:lineRule="exact"/>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365" w:type="dxa"/>
            <w:vAlign w:val="center"/>
          </w:tcPr>
          <w:p w14:paraId="3721C18C">
            <w:pPr>
              <w:spacing w:line="480" w:lineRule="exact"/>
              <w:jc w:val="center"/>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安全监测与响应管理平台</w:t>
            </w:r>
          </w:p>
        </w:tc>
        <w:tc>
          <w:tcPr>
            <w:tcW w:w="6255" w:type="dxa"/>
          </w:tcPr>
          <w:p w14:paraId="208C3AD9">
            <w:pPr>
              <w:spacing w:line="480" w:lineRule="exact"/>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扩展检测与响应平台，用于集合多种安全设备，提升联动检测与事件响应能力</w:t>
            </w:r>
            <w:r>
              <w:rPr>
                <w:rFonts w:hint="eastAsia" w:ascii="仿宋" w:hAnsi="仿宋" w:eastAsia="仿宋" w:cs="仿宋"/>
                <w:sz w:val="28"/>
                <w:szCs w:val="28"/>
                <w:vertAlign w:val="baseline"/>
                <w:lang w:val="en-US" w:eastAsia="zh-CN"/>
              </w:rPr>
              <w:t>，通过原生数据采集工具将网络、端点等关键遥测数据采集到平台，进行深度检测与聚合分析，结合专家服务及联动处置，提供实时的安全威胁快速识别和运营保障。</w:t>
            </w:r>
          </w:p>
        </w:tc>
      </w:tr>
      <w:tr w14:paraId="7E7D6EC2">
        <w:tc>
          <w:tcPr>
            <w:tcW w:w="901" w:type="dxa"/>
            <w:vAlign w:val="center"/>
          </w:tcPr>
          <w:p w14:paraId="75282A17">
            <w:pPr>
              <w:spacing w:line="480" w:lineRule="exact"/>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365" w:type="dxa"/>
            <w:vAlign w:val="center"/>
          </w:tcPr>
          <w:p w14:paraId="1F7B8486">
            <w:pPr>
              <w:spacing w:line="480" w:lineRule="exact"/>
              <w:jc w:val="center"/>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内网无线区防火墙</w:t>
            </w:r>
          </w:p>
        </w:tc>
        <w:tc>
          <w:tcPr>
            <w:tcW w:w="6255" w:type="dxa"/>
          </w:tcPr>
          <w:p w14:paraId="1A9539AE">
            <w:pPr>
              <w:spacing w:line="480" w:lineRule="exact"/>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通过集成DOS防护、WEB应用防护（WAF）、入侵防御（IPS）、僵尸网络检测、应用控制、内容安全等丰富安全模块，实现对各类网络威胁的高效检测与精准防护，降低无线区攻击横向传播的风险。</w:t>
            </w:r>
          </w:p>
        </w:tc>
      </w:tr>
    </w:tbl>
    <w:p w14:paraId="62C0ED02">
      <w:pPr>
        <w:spacing w:before="68" w:line="360" w:lineRule="auto"/>
        <w:ind w:right="115"/>
        <w:rPr>
          <w:rFonts w:hint="eastAsia" w:ascii="仿宋" w:hAnsi="仿宋" w:eastAsia="仿宋" w:cs="仿宋"/>
          <w:spacing w:val="-4"/>
          <w:sz w:val="24"/>
          <w:szCs w:val="24"/>
        </w:rPr>
      </w:pPr>
    </w:p>
    <w:p w14:paraId="4B41E253">
      <w:pPr>
        <w:pStyle w:val="32"/>
        <w:rPr>
          <w:rFonts w:hint="eastAsia"/>
        </w:rPr>
      </w:pPr>
      <w:r>
        <w:rPr>
          <w:rFonts w:hint="eastAsia"/>
        </w:rPr>
        <w:t>项目建设内容</w:t>
      </w:r>
    </w:p>
    <w:p w14:paraId="2A5ABCF7">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期建设围绕安全监测与响应管理平台与内网无线区防火墙两大核心展开。平台通过全量遥测采集、AI分析与自动化响应，构建“人机共智”的实战化安全运营体系，实现威胁快速识别与闭环处置；防火墙则集成DDoS防护、WAF、IPS等模块，精准拦截无线区攻击，阻断横向扩散风险。两者联动协同，形成“平台统揽全局、边界纵深防御”的立体化安全能力，全面提升医院网络安全保障水平。</w:t>
      </w:r>
    </w:p>
    <w:p w14:paraId="72A7DA0F">
      <w:pPr>
        <w:spacing w:line="480" w:lineRule="exact"/>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3.1 安全运营框架</w:t>
      </w:r>
    </w:p>
    <w:p w14:paraId="6959D4B5">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安全运营对象：信息系统、服务器、网络设备、终端/服务器等IT资产。</w:t>
      </w:r>
    </w:p>
    <w:p w14:paraId="426475C2">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安全运营技术平台：安全监测与响应管理平台(XDR）作为安全运营中心的技术平台，承担着对全部运营对象的资产采集、安全数据分析和处理、安全风险和运行状态的综合呈现工作，包括数据接入、安全数据治理、数据存储域计算、核心能力引擎、可视化展示等。</w:t>
      </w:r>
    </w:p>
    <w:p w14:paraId="65E79D52">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安全运营组件：防火墙（AF）、流量探针（STA）、终端（aES）、主机（HIDS）等。</w:t>
      </w:r>
    </w:p>
    <w:p w14:paraId="4FF61E62">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安全运营流程：主要是建立符合医院情况的安全运营流程，包括资产管理、安全告警处置、安全事件应急、威胁情报预警、脆弱性闭环等，并将这些线下的运营流程通过SOAR及流程工单实现电子化的线上标准化流程，实现高效运营。</w:t>
      </w:r>
    </w:p>
    <w:p w14:paraId="42792649">
      <w:pPr>
        <w:spacing w:line="480" w:lineRule="exact"/>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3.2安全监测与响应管理平台功能要求</w:t>
      </w:r>
    </w:p>
    <w:p w14:paraId="466038E0">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3.2.1</w:t>
      </w:r>
      <w:r>
        <w:rPr>
          <w:rFonts w:hint="eastAsia" w:ascii="仿宋" w:hAnsi="仿宋" w:eastAsia="仿宋" w:cs="仿宋"/>
          <w:sz w:val="28"/>
          <w:szCs w:val="28"/>
        </w:rPr>
        <w:t>资产管理与攻击面管理</w:t>
      </w:r>
    </w:p>
    <w:p w14:paraId="5D25D0FB">
      <w:pPr>
        <w:spacing w:line="480" w:lineRule="exact"/>
        <w:rPr>
          <w:rFonts w:hint="eastAsia" w:ascii="仿宋" w:hAnsi="仿宋" w:eastAsia="仿宋" w:cs="仿宋"/>
          <w:sz w:val="28"/>
          <w:szCs w:val="28"/>
        </w:rPr>
      </w:pPr>
      <w:r>
        <w:rPr>
          <w:rFonts w:hint="eastAsia" w:ascii="仿宋" w:hAnsi="仿宋" w:eastAsia="仿宋" w:cs="仿宋"/>
          <w:sz w:val="28"/>
          <w:szCs w:val="28"/>
        </w:rPr>
        <w:t>资产管理：通过主动扫描、被动流量、手动导入识别IT资产，统一管理主机信息（OS、端口、责任人等）。</w:t>
      </w:r>
    </w:p>
    <w:p w14:paraId="7CF6805A">
      <w:pPr>
        <w:spacing w:line="480" w:lineRule="exact"/>
        <w:rPr>
          <w:rFonts w:hint="eastAsia" w:ascii="仿宋" w:hAnsi="仿宋" w:eastAsia="仿宋" w:cs="仿宋"/>
          <w:sz w:val="28"/>
          <w:szCs w:val="28"/>
        </w:rPr>
      </w:pPr>
      <w:r>
        <w:rPr>
          <w:rFonts w:hint="eastAsia" w:ascii="仿宋" w:hAnsi="仿宋" w:eastAsia="仿宋" w:cs="仿宋"/>
          <w:sz w:val="28"/>
          <w:szCs w:val="28"/>
        </w:rPr>
        <w:t>攻击面管理：从攻击者视角建模，动态收缩暴露面，找出关键攻击路径并精准加固。</w:t>
      </w:r>
    </w:p>
    <w:p w14:paraId="07402552">
      <w:pPr>
        <w:spacing w:line="480" w:lineRule="exact"/>
        <w:rPr>
          <w:rFonts w:hint="eastAsia" w:ascii="仿宋" w:hAnsi="仿宋" w:eastAsia="仿宋" w:cs="仿宋"/>
          <w:sz w:val="28"/>
          <w:szCs w:val="28"/>
        </w:rPr>
      </w:pPr>
      <w:r>
        <w:rPr>
          <w:rFonts w:hint="eastAsia" w:ascii="仿宋" w:hAnsi="仿宋" w:eastAsia="仿宋" w:cs="仿宋"/>
          <w:sz w:val="28"/>
          <w:szCs w:val="28"/>
        </w:rPr>
        <w:t>漏洞管理：覆盖漏洞全生命周期（发现、验证、处置、复测），提供修复建议与复测跟踪。</w:t>
      </w:r>
    </w:p>
    <w:p w14:paraId="572E8767">
      <w:pPr>
        <w:spacing w:line="480" w:lineRule="exact"/>
        <w:rPr>
          <w:rFonts w:hint="eastAsia" w:ascii="仿宋" w:hAnsi="仿宋" w:eastAsia="仿宋" w:cs="仿宋"/>
          <w:sz w:val="28"/>
          <w:szCs w:val="28"/>
        </w:rPr>
      </w:pPr>
      <w:r>
        <w:rPr>
          <w:rFonts w:hint="eastAsia" w:ascii="仿宋" w:hAnsi="仿宋" w:eastAsia="仿宋" w:cs="仿宋"/>
          <w:sz w:val="28"/>
          <w:szCs w:val="28"/>
        </w:rPr>
        <w:t>遥测数据采集：基于3S标准（智能、稳定、轻量），利用NLP、XStream、AI技术实现多源数据高效接入与质量分层。</w:t>
      </w:r>
    </w:p>
    <w:p w14:paraId="5A5CB07C">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3.2.2</w:t>
      </w:r>
      <w:r>
        <w:rPr>
          <w:rFonts w:hint="eastAsia" w:ascii="仿宋" w:hAnsi="仿宋" w:eastAsia="仿宋" w:cs="仿宋"/>
          <w:sz w:val="28"/>
          <w:szCs w:val="28"/>
        </w:rPr>
        <w:t>检测调查能力</w:t>
      </w:r>
    </w:p>
    <w:p w14:paraId="317CA192">
      <w:pPr>
        <w:spacing w:line="480" w:lineRule="exact"/>
        <w:rPr>
          <w:rFonts w:hint="eastAsia" w:ascii="仿宋" w:hAnsi="仿宋" w:eastAsia="仿宋" w:cs="仿宋"/>
          <w:sz w:val="28"/>
          <w:szCs w:val="28"/>
        </w:rPr>
      </w:pPr>
      <w:r>
        <w:rPr>
          <w:rFonts w:hint="eastAsia" w:ascii="仿宋" w:hAnsi="仿宋" w:eastAsia="仿宋" w:cs="仿宋"/>
          <w:sz w:val="28"/>
          <w:szCs w:val="28"/>
        </w:rPr>
        <w:t>数据检索：采用ClickHouse列式数据库，提供毫秒级日志检索与分析。</w:t>
      </w:r>
    </w:p>
    <w:p w14:paraId="1E0BE464">
      <w:pPr>
        <w:spacing w:line="480" w:lineRule="exact"/>
        <w:rPr>
          <w:rFonts w:hint="eastAsia" w:ascii="仿宋" w:hAnsi="仿宋" w:eastAsia="仿宋" w:cs="仿宋"/>
          <w:sz w:val="28"/>
          <w:szCs w:val="28"/>
        </w:rPr>
      </w:pPr>
      <w:r>
        <w:rPr>
          <w:rFonts w:hint="eastAsia" w:ascii="仿宋" w:hAnsi="仿宋" w:eastAsia="仿宋" w:cs="仿宋"/>
          <w:sz w:val="28"/>
          <w:szCs w:val="28"/>
        </w:rPr>
        <w:t>威胁检测：集成一级检测引擎（规则4W+、算法模型100+），包括特征规则、无监督学习、告警优化算法，有效检出已知与未知威胁。</w:t>
      </w:r>
    </w:p>
    <w:p w14:paraId="0D20EE5B">
      <w:pPr>
        <w:spacing w:line="480" w:lineRule="exact"/>
        <w:rPr>
          <w:rFonts w:hint="eastAsia" w:ascii="仿宋" w:hAnsi="仿宋" w:eastAsia="仿宋" w:cs="仿宋"/>
          <w:sz w:val="28"/>
          <w:szCs w:val="28"/>
        </w:rPr>
      </w:pPr>
      <w:r>
        <w:rPr>
          <w:rFonts w:hint="eastAsia" w:ascii="仿宋" w:hAnsi="仿宋" w:eastAsia="仿宋" w:cs="仿宋"/>
          <w:sz w:val="28"/>
          <w:szCs w:val="28"/>
        </w:rPr>
        <w:t>事件分析：多源数据融合与威胁定性（区分业务误报/普通病毒/自动化攻击/定向攻击），攻击故事线还原，降低误报与溯源难度。</w:t>
      </w:r>
    </w:p>
    <w:p w14:paraId="7F7380D1">
      <w:pPr>
        <w:spacing w:line="480" w:lineRule="exact"/>
        <w:rPr>
          <w:rFonts w:hint="eastAsia" w:ascii="仿宋" w:hAnsi="仿宋" w:eastAsia="仿宋" w:cs="仿宋"/>
          <w:sz w:val="28"/>
          <w:szCs w:val="28"/>
        </w:rPr>
      </w:pPr>
      <w:r>
        <w:rPr>
          <w:rFonts w:hint="eastAsia" w:ascii="仿宋" w:hAnsi="仿宋" w:eastAsia="仿宋" w:cs="仿宋"/>
          <w:sz w:val="28"/>
          <w:szCs w:val="28"/>
        </w:rPr>
        <w:t>溯源取证：支持单主机失陷可视化、多主机攻击链关联，精准复现入侵路径。</w:t>
      </w:r>
    </w:p>
    <w:p w14:paraId="07EDC598">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3.2.3</w:t>
      </w:r>
      <w:r>
        <w:rPr>
          <w:rFonts w:hint="eastAsia" w:ascii="仿宋" w:hAnsi="仿宋" w:eastAsia="仿宋" w:cs="仿宋"/>
          <w:sz w:val="28"/>
          <w:szCs w:val="28"/>
        </w:rPr>
        <w:t>响应处置能力</w:t>
      </w:r>
    </w:p>
    <w:p w14:paraId="41331F89">
      <w:pPr>
        <w:spacing w:line="480" w:lineRule="exact"/>
        <w:rPr>
          <w:rFonts w:hint="eastAsia" w:ascii="仿宋" w:hAnsi="仿宋" w:eastAsia="仿宋" w:cs="仿宋"/>
          <w:sz w:val="28"/>
          <w:szCs w:val="28"/>
        </w:rPr>
      </w:pPr>
      <w:r>
        <w:rPr>
          <w:rFonts w:hint="eastAsia" w:ascii="仿宋" w:hAnsi="仿宋" w:eastAsia="仿宋" w:cs="仿宋"/>
          <w:sz w:val="28"/>
          <w:szCs w:val="28"/>
        </w:rPr>
        <w:t>分级响应：五层响应模型，适配不同场景，释放人力。</w:t>
      </w:r>
    </w:p>
    <w:p w14:paraId="57D7B31C">
      <w:pPr>
        <w:spacing w:line="480" w:lineRule="exact"/>
        <w:rPr>
          <w:rFonts w:hint="eastAsia" w:ascii="仿宋" w:hAnsi="仿宋" w:eastAsia="仿宋" w:cs="仿宋"/>
          <w:sz w:val="28"/>
          <w:szCs w:val="28"/>
        </w:rPr>
      </w:pPr>
      <w:r>
        <w:rPr>
          <w:rFonts w:hint="eastAsia" w:ascii="仿宋" w:hAnsi="仿宋" w:eastAsia="仿宋" w:cs="仿宋"/>
          <w:sz w:val="28"/>
          <w:szCs w:val="28"/>
        </w:rPr>
        <w:t>精细化联动：支持IP、域名、主机、文件等维度的自动/手动处置（如防火墙封堵、EDR隔离）。</w:t>
      </w:r>
    </w:p>
    <w:p w14:paraId="65C7EBCF">
      <w:pPr>
        <w:spacing w:line="480" w:lineRule="exact"/>
        <w:rPr>
          <w:rFonts w:hint="eastAsia" w:ascii="仿宋" w:hAnsi="仿宋" w:eastAsia="仿宋" w:cs="仿宋"/>
          <w:sz w:val="28"/>
          <w:szCs w:val="28"/>
        </w:rPr>
      </w:pPr>
      <w:r>
        <w:rPr>
          <w:rFonts w:hint="eastAsia" w:ascii="仿宋" w:hAnsi="仿宋" w:eastAsia="仿宋" w:cs="仿宋"/>
          <w:sz w:val="28"/>
          <w:szCs w:val="28"/>
        </w:rPr>
        <w:t>SOAR协同：构建场景化运营流程，实现一键对抗与智能对抗。</w:t>
      </w:r>
    </w:p>
    <w:p w14:paraId="38AFF66B">
      <w:pPr>
        <w:spacing w:line="480" w:lineRule="exact"/>
        <w:rPr>
          <w:rFonts w:hint="eastAsia" w:ascii="仿宋" w:hAnsi="仿宋" w:eastAsia="仿宋" w:cs="仿宋"/>
          <w:sz w:val="28"/>
          <w:szCs w:val="28"/>
        </w:rPr>
      </w:pPr>
      <w:r>
        <w:rPr>
          <w:rFonts w:hint="eastAsia" w:ascii="仿宋" w:hAnsi="仿宋" w:eastAsia="仿宋" w:cs="仿宋"/>
          <w:sz w:val="28"/>
          <w:szCs w:val="28"/>
        </w:rPr>
        <w:t>设备联动：流量检测、防火墙、EDR等设备协同响应，形成综合防御体系，降低运维难度。</w:t>
      </w:r>
    </w:p>
    <w:p w14:paraId="0FCB8DD0">
      <w:pPr>
        <w:spacing w:line="48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3.2.4 AI能力</w:t>
      </w:r>
    </w:p>
    <w:p w14:paraId="3FD3F8B3">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告警智能分析研判</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支持针对全量告警进行</w:t>
      </w:r>
      <w:r>
        <w:rPr>
          <w:rFonts w:hint="eastAsia" w:ascii="仿宋" w:hAnsi="仿宋" w:eastAsia="仿宋" w:cs="仿宋"/>
          <w:sz w:val="28"/>
          <w:szCs w:val="28"/>
          <w:lang w:val="en-US" w:eastAsia="zh-CN"/>
        </w:rPr>
        <w:t>AI</w:t>
      </w:r>
      <w:r>
        <w:rPr>
          <w:rFonts w:hint="default" w:ascii="仿宋" w:hAnsi="仿宋" w:eastAsia="仿宋" w:cs="仿宋"/>
          <w:sz w:val="28"/>
          <w:szCs w:val="28"/>
          <w:lang w:val="en-US" w:eastAsia="zh-CN"/>
        </w:rPr>
        <w:t>分析，自动输出可疑行为、业务误报、有效告警等研判结论</w:t>
      </w:r>
      <w:r>
        <w:rPr>
          <w:rFonts w:hint="eastAsia" w:ascii="仿宋" w:hAnsi="仿宋" w:eastAsia="仿宋" w:cs="仿宋"/>
          <w:sz w:val="28"/>
          <w:szCs w:val="28"/>
          <w:lang w:val="en-US" w:eastAsia="zh-CN"/>
        </w:rPr>
        <w:t>。</w:t>
      </w:r>
    </w:p>
    <w:p w14:paraId="054347DD">
      <w:pPr>
        <w:spacing w:line="480" w:lineRule="exact"/>
        <w:ind w:firstLine="560" w:firstLineChars="200"/>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安全运营效率提升</w:t>
      </w:r>
      <w:r>
        <w:rPr>
          <w:rFonts w:hint="eastAsia" w:ascii="仿宋" w:hAnsi="仿宋" w:eastAsia="仿宋" w:cs="仿宋"/>
          <w:sz w:val="28"/>
          <w:szCs w:val="28"/>
          <w:lang w:val="en-US" w:eastAsia="zh-CN"/>
        </w:rPr>
        <w:t>：通过赋能AI技术，提升安全运营效率，降低运营成本，实现90%的常规运营自主完成。</w:t>
      </w:r>
    </w:p>
    <w:p w14:paraId="5FC77A6E">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多源告警融合处理</w:t>
      </w:r>
      <w:r>
        <w:rPr>
          <w:rFonts w:hint="eastAsia" w:ascii="仿宋" w:hAnsi="仿宋" w:eastAsia="仿宋" w:cs="仿宋"/>
          <w:sz w:val="28"/>
          <w:szCs w:val="28"/>
          <w:lang w:val="en-US" w:eastAsia="zh-CN"/>
        </w:rPr>
        <w:t>：具备对不同安全设备产生的告警进行深度聚合归并能力，能够将同一个安全事件不同阶段分散到端和网的告警聚合到同一事件内</w:t>
      </w:r>
      <w:bookmarkStart w:id="0" w:name="_GoBack"/>
      <w:bookmarkEnd w:id="0"/>
      <w:r>
        <w:rPr>
          <w:rFonts w:hint="eastAsia" w:ascii="仿宋" w:hAnsi="仿宋" w:eastAsia="仿宋" w:cs="仿宋"/>
          <w:sz w:val="28"/>
          <w:szCs w:val="28"/>
          <w:lang w:val="en-US" w:eastAsia="zh-CN"/>
        </w:rPr>
        <w:t>。</w:t>
      </w:r>
    </w:p>
    <w:p w14:paraId="558EF754">
      <w:pPr>
        <w:spacing w:line="480" w:lineRule="exact"/>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3.3 </w:t>
      </w:r>
      <w:r>
        <w:rPr>
          <w:rFonts w:hint="default" w:ascii="仿宋" w:hAnsi="仿宋" w:eastAsia="仿宋" w:cs="仿宋"/>
          <w:b/>
          <w:bCs/>
          <w:sz w:val="28"/>
          <w:szCs w:val="28"/>
          <w:vertAlign w:val="baseline"/>
          <w:lang w:val="en-US" w:eastAsia="zh-CN"/>
        </w:rPr>
        <w:t>内网无线区防火墙</w:t>
      </w:r>
      <w:r>
        <w:rPr>
          <w:rFonts w:hint="eastAsia" w:ascii="仿宋" w:hAnsi="仿宋" w:eastAsia="仿宋" w:cs="仿宋"/>
          <w:b/>
          <w:bCs/>
          <w:sz w:val="28"/>
          <w:szCs w:val="28"/>
          <w:vertAlign w:val="baseline"/>
          <w:lang w:val="en-US" w:eastAsia="zh-CN"/>
        </w:rPr>
        <w:t>功能要求</w:t>
      </w:r>
    </w:p>
    <w:p w14:paraId="5486949A">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3.3.1</w:t>
      </w:r>
      <w:r>
        <w:rPr>
          <w:rFonts w:hint="eastAsia" w:ascii="仿宋" w:hAnsi="仿宋" w:eastAsia="仿宋" w:cs="仿宋"/>
          <w:sz w:val="28"/>
          <w:szCs w:val="28"/>
        </w:rPr>
        <w:t>一体化安全防护能力：防火墙应原生集成DDoS防护、Web应用防护（WAF）、入侵防御（IPS）、僵尸网络检测、应用识别与控制、内容安全等模块，无需额外采购或串联独立设备，即可对无线区域出入流量进行深度威胁检测与实时拦截。</w:t>
      </w:r>
    </w:p>
    <w:p w14:paraId="4E3B21A1">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3.3.2</w:t>
      </w:r>
      <w:r>
        <w:rPr>
          <w:rFonts w:hint="eastAsia" w:ascii="仿宋" w:hAnsi="仿宋" w:eastAsia="仿宋" w:cs="仿宋"/>
          <w:sz w:val="28"/>
          <w:szCs w:val="28"/>
        </w:rPr>
        <w:t>精准威胁检测与阻断：针对无线网络常见的扫描攻击、暴力破解、Web攻击、病毒木马传播、C&amp;C外联等行为，防火墙应具备基于特征规则、行为分析及威胁情报的多维检测能力，并支持自动阻断恶意IP、限制异常应用、隔离受感染终端，防止攻击横向扩散至内网核心系统。</w:t>
      </w:r>
    </w:p>
    <w:p w14:paraId="0250A02A">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3.3.3</w:t>
      </w:r>
      <w:r>
        <w:rPr>
          <w:rFonts w:hint="eastAsia" w:ascii="仿宋" w:hAnsi="仿宋" w:eastAsia="仿宋" w:cs="仿宋"/>
          <w:sz w:val="28"/>
          <w:szCs w:val="28"/>
        </w:rPr>
        <w:t>应用与内容管控：能够识别无线网络中的具体应用（如即时通讯、文件共享、视频流等），并基于业务策略进行允许、限速或拒绝；同时支持URL过滤、文件类型过滤及敏感信息泄露防护，保障合规使用。</w:t>
      </w:r>
    </w:p>
    <w:p w14:paraId="72C3993B">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3.3.4</w:t>
      </w:r>
      <w:r>
        <w:rPr>
          <w:rFonts w:hint="eastAsia" w:ascii="仿宋" w:hAnsi="仿宋" w:eastAsia="仿宋" w:cs="仿宋"/>
          <w:sz w:val="28"/>
          <w:szCs w:val="28"/>
        </w:rPr>
        <w:t>与安全运营平台联动：防火墙应具备标准化的日志输出与API接口，可对接院内安全监测与响应管理平台（XDR），将威胁告警、阻断记录、流量元数据实时上报，接收平台下发的动态封堵策略，实现自动化协同响应。</w:t>
      </w:r>
    </w:p>
    <w:p w14:paraId="6D75009D">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3.3.5</w:t>
      </w:r>
      <w:r>
        <w:rPr>
          <w:rFonts w:hint="eastAsia" w:ascii="仿宋" w:hAnsi="仿宋" w:eastAsia="仿宋" w:cs="仿宋"/>
          <w:sz w:val="28"/>
          <w:szCs w:val="28"/>
        </w:rPr>
        <w:t>部署与性能要求：采用透明桥接或路由模式部署于无线控制器与核心交换机之间，设备吞吐能力需满足院内无线终端峰值并发需求，并支持主备或集群高可用，确保无线业务不中断。</w:t>
      </w:r>
    </w:p>
    <w:p w14:paraId="2C1B5168">
      <w:pPr>
        <w:spacing w:line="480" w:lineRule="exact"/>
        <w:rPr>
          <w:rFonts w:hint="eastAsia" w:ascii="仿宋" w:hAnsi="仿宋" w:eastAsia="仿宋" w:cs="仿宋"/>
          <w:sz w:val="28"/>
          <w:szCs w:val="28"/>
        </w:rPr>
      </w:pPr>
    </w:p>
    <w:p w14:paraId="3AFB5FD5">
      <w:pPr>
        <w:spacing w:line="480" w:lineRule="exact"/>
        <w:rPr>
          <w:rFonts w:hint="eastAsia" w:ascii="仿宋" w:hAnsi="仿宋" w:eastAsia="仿宋" w:cs="仿宋"/>
          <w:sz w:val="28"/>
          <w:szCs w:val="28"/>
        </w:rPr>
      </w:pPr>
    </w:p>
    <w:p w14:paraId="16250573">
      <w:pPr>
        <w:spacing w:line="480" w:lineRule="exact"/>
        <w:rPr>
          <w:rFonts w:hint="eastAsia" w:ascii="仿宋" w:hAnsi="仿宋" w:eastAsia="仿宋" w:cs="仿宋"/>
          <w:sz w:val="28"/>
          <w:szCs w:val="28"/>
        </w:rPr>
      </w:pPr>
    </w:p>
    <w:p w14:paraId="519570C8">
      <w:pPr>
        <w:spacing w:line="480" w:lineRule="exact"/>
        <w:rPr>
          <w:rFonts w:hint="eastAsia" w:ascii="仿宋" w:hAnsi="仿宋" w:eastAsia="仿宋" w:cs="仿宋"/>
          <w:sz w:val="28"/>
          <w:szCs w:val="28"/>
        </w:rPr>
      </w:pPr>
    </w:p>
    <w:p w14:paraId="403E7788">
      <w:pPr>
        <w:pStyle w:val="32"/>
        <w:rPr>
          <w:rFonts w:hint="eastAsia"/>
        </w:rPr>
      </w:pPr>
      <w:r>
        <w:rPr>
          <w:rFonts w:hint="eastAsia"/>
        </w:rPr>
        <w:t>项目预算说明</w:t>
      </w:r>
    </w:p>
    <w:p w14:paraId="7A6173A3">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根据建设内容给出项目申请预算表或给出市场询价报告(不限于其他医院类似项目的合同价，相关网站类似项目中标价或咨询相关厂家报价)。</w:t>
      </w:r>
    </w:p>
    <w:p w14:paraId="038A825E">
      <w:pPr>
        <w:spacing w:line="480" w:lineRule="exact"/>
        <w:ind w:firstLine="560" w:firstLineChars="200"/>
        <w:rPr>
          <w:rFonts w:hint="eastAsia" w:ascii="仿宋" w:hAnsi="仿宋" w:eastAsia="仿宋" w:cs="仿宋"/>
          <w:sz w:val="28"/>
          <w:szCs w:val="28"/>
        </w:rPr>
      </w:pPr>
    </w:p>
    <w:sectPr>
      <w:pgSz w:w="11905" w:h="16837" w:orient="landscape"/>
      <w:pgMar w:top="1440" w:right="1800" w:bottom="1440"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仿宋">
    <w:altName w:val="方正仿宋_GBK"/>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9664B2"/>
    <w:multiLevelType w:val="multilevel"/>
    <w:tmpl w:val="449664B2"/>
    <w:lvl w:ilvl="0" w:tentative="0">
      <w:start w:val="1"/>
      <w:numFmt w:val="chineseCountingThousand"/>
      <w:pStyle w:val="32"/>
      <w:suff w:val="space"/>
      <w:lvlText w:val="第%1章"/>
      <w:lvlJc w:val="left"/>
      <w:pPr>
        <w:ind w:left="0" w:firstLine="0"/>
      </w:pPr>
      <w:rPr>
        <w:rFonts w:hint="default" w:ascii="Times New Roman" w:hAnsi="Times New Roman" w:eastAsia="黑体"/>
        <w:b/>
        <w:i w:val="0"/>
        <w:sz w:val="32"/>
      </w:rPr>
    </w:lvl>
    <w:lvl w:ilvl="1" w:tentative="0">
      <w:start w:val="1"/>
      <w:numFmt w:val="decimal"/>
      <w:isLgl/>
      <w:suff w:val="space"/>
      <w:lvlText w:val="%1.%2"/>
      <w:lvlJc w:val="left"/>
      <w:pPr>
        <w:ind w:left="0" w:firstLine="0"/>
      </w:pPr>
      <w:rPr>
        <w:rFonts w:hint="default" w:ascii="Times New Roman" w:hAnsi="Times New Roman" w:cs="Times New Roman"/>
        <w:sz w:val="28"/>
      </w:rPr>
    </w:lvl>
    <w:lvl w:ilvl="2" w:tentative="0">
      <w:start w:val="1"/>
      <w:numFmt w:val="decimal"/>
      <w:isLgl/>
      <w:suff w:val="space"/>
      <w:lvlText w:val="%1.%2.%3"/>
      <w:lvlJc w:val="left"/>
      <w:pPr>
        <w:ind w:left="0" w:firstLine="0"/>
      </w:pPr>
      <w:rPr>
        <w:rFonts w:hint="default" w:ascii="Times New Roman" w:hAnsi="Times New Roman" w:eastAsia="黑体"/>
        <w:sz w:val="24"/>
      </w:rPr>
    </w:lvl>
    <w:lvl w:ilvl="3" w:tentative="0">
      <w:start w:val="1"/>
      <w:numFmt w:val="decimal"/>
      <w:isLgl/>
      <w:suff w:val="space"/>
      <w:lvlText w:val="%1.%2.%3.%4"/>
      <w:lvlJc w:val="left"/>
      <w:pPr>
        <w:ind w:left="0" w:firstLine="0"/>
      </w:pPr>
      <w:rPr>
        <w:rFonts w:hint="default" w:ascii="Times New Roman" w:hAnsi="Times New Roman" w:eastAsia="黑体"/>
        <w:sz w:val="24"/>
      </w:rPr>
    </w:lvl>
    <w:lvl w:ilvl="4" w:tentative="0">
      <w:start w:val="1"/>
      <w:numFmt w:val="decimal"/>
      <w:isLgl/>
      <w:suff w:val="space"/>
      <w:lvlText w:val="%1.%2.%3.%4.%5"/>
      <w:lvlJc w:val="left"/>
      <w:pPr>
        <w:ind w:left="0" w:firstLine="0"/>
      </w:pPr>
      <w:rPr>
        <w:rFonts w:hint="default" w:ascii="Times New Roman" w:hAnsi="Times New Roman" w:eastAsia="宋体"/>
        <w:b w:val="0"/>
        <w:i w:val="0"/>
        <w:sz w:val="24"/>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wNDgxN2MyZGQxMWZlOWEwNjNmNWY4NTkwMjg5NjgifQ=="/>
  </w:docVars>
  <w:rsids>
    <w:rsidRoot w:val="00D67FAC"/>
    <w:rsid w:val="00003119"/>
    <w:rsid w:val="00021E12"/>
    <w:rsid w:val="00046A21"/>
    <w:rsid w:val="000565A6"/>
    <w:rsid w:val="000918D8"/>
    <w:rsid w:val="0009294F"/>
    <w:rsid w:val="000D33F9"/>
    <w:rsid w:val="000D5EFD"/>
    <w:rsid w:val="000F2D3A"/>
    <w:rsid w:val="000F67EF"/>
    <w:rsid w:val="00102CF8"/>
    <w:rsid w:val="00122E11"/>
    <w:rsid w:val="001454C2"/>
    <w:rsid w:val="00164B03"/>
    <w:rsid w:val="00192D51"/>
    <w:rsid w:val="001A1B31"/>
    <w:rsid w:val="001A2B04"/>
    <w:rsid w:val="001A2FAB"/>
    <w:rsid w:val="001A30FF"/>
    <w:rsid w:val="001A3D94"/>
    <w:rsid w:val="001B4025"/>
    <w:rsid w:val="00201953"/>
    <w:rsid w:val="00201AC6"/>
    <w:rsid w:val="0022242C"/>
    <w:rsid w:val="002233BD"/>
    <w:rsid w:val="0022445E"/>
    <w:rsid w:val="00245AF8"/>
    <w:rsid w:val="00264B20"/>
    <w:rsid w:val="002714DB"/>
    <w:rsid w:val="0027199D"/>
    <w:rsid w:val="00271F48"/>
    <w:rsid w:val="00285FA4"/>
    <w:rsid w:val="002B2C33"/>
    <w:rsid w:val="002C6D6C"/>
    <w:rsid w:val="002E0BB1"/>
    <w:rsid w:val="002E18A3"/>
    <w:rsid w:val="002E2F50"/>
    <w:rsid w:val="002E6044"/>
    <w:rsid w:val="00350E52"/>
    <w:rsid w:val="003524F1"/>
    <w:rsid w:val="003578E6"/>
    <w:rsid w:val="00375A16"/>
    <w:rsid w:val="003930B0"/>
    <w:rsid w:val="003D53E2"/>
    <w:rsid w:val="003E032A"/>
    <w:rsid w:val="003F51B3"/>
    <w:rsid w:val="0041372B"/>
    <w:rsid w:val="00414654"/>
    <w:rsid w:val="00415B9A"/>
    <w:rsid w:val="004300D2"/>
    <w:rsid w:val="004346BA"/>
    <w:rsid w:val="00440F6B"/>
    <w:rsid w:val="00441FBC"/>
    <w:rsid w:val="00443998"/>
    <w:rsid w:val="0045183B"/>
    <w:rsid w:val="00453518"/>
    <w:rsid w:val="00457597"/>
    <w:rsid w:val="004612DE"/>
    <w:rsid w:val="004C3389"/>
    <w:rsid w:val="004E50F9"/>
    <w:rsid w:val="004F5CDC"/>
    <w:rsid w:val="00521F58"/>
    <w:rsid w:val="0052608C"/>
    <w:rsid w:val="005313F2"/>
    <w:rsid w:val="00573940"/>
    <w:rsid w:val="00576A94"/>
    <w:rsid w:val="00585497"/>
    <w:rsid w:val="00593D40"/>
    <w:rsid w:val="005961B3"/>
    <w:rsid w:val="005A6509"/>
    <w:rsid w:val="005B0A1E"/>
    <w:rsid w:val="005B790D"/>
    <w:rsid w:val="005C3252"/>
    <w:rsid w:val="005E5177"/>
    <w:rsid w:val="00612624"/>
    <w:rsid w:val="00613F88"/>
    <w:rsid w:val="0062252D"/>
    <w:rsid w:val="00625FDE"/>
    <w:rsid w:val="00634743"/>
    <w:rsid w:val="006426F1"/>
    <w:rsid w:val="00644919"/>
    <w:rsid w:val="00650FEE"/>
    <w:rsid w:val="00654F2C"/>
    <w:rsid w:val="00656060"/>
    <w:rsid w:val="00657569"/>
    <w:rsid w:val="00662DD1"/>
    <w:rsid w:val="006744F4"/>
    <w:rsid w:val="00693430"/>
    <w:rsid w:val="006C723D"/>
    <w:rsid w:val="006D4096"/>
    <w:rsid w:val="007068DC"/>
    <w:rsid w:val="007203E7"/>
    <w:rsid w:val="00731190"/>
    <w:rsid w:val="007354E1"/>
    <w:rsid w:val="00745220"/>
    <w:rsid w:val="00747424"/>
    <w:rsid w:val="007669A5"/>
    <w:rsid w:val="00774264"/>
    <w:rsid w:val="007946EE"/>
    <w:rsid w:val="007A731B"/>
    <w:rsid w:val="007B0268"/>
    <w:rsid w:val="007B428F"/>
    <w:rsid w:val="007C1B60"/>
    <w:rsid w:val="007E10C3"/>
    <w:rsid w:val="007F79DF"/>
    <w:rsid w:val="0080411A"/>
    <w:rsid w:val="008107BD"/>
    <w:rsid w:val="00814163"/>
    <w:rsid w:val="008203E2"/>
    <w:rsid w:val="00827D8A"/>
    <w:rsid w:val="00836E17"/>
    <w:rsid w:val="008402BD"/>
    <w:rsid w:val="0085137E"/>
    <w:rsid w:val="008647B0"/>
    <w:rsid w:val="008734FC"/>
    <w:rsid w:val="008767D1"/>
    <w:rsid w:val="008856B2"/>
    <w:rsid w:val="008A5BA3"/>
    <w:rsid w:val="008B27D9"/>
    <w:rsid w:val="008B43E7"/>
    <w:rsid w:val="008C788B"/>
    <w:rsid w:val="008D03B9"/>
    <w:rsid w:val="008F152D"/>
    <w:rsid w:val="008F7A0A"/>
    <w:rsid w:val="00913711"/>
    <w:rsid w:val="00953FF8"/>
    <w:rsid w:val="0095525E"/>
    <w:rsid w:val="00963E7D"/>
    <w:rsid w:val="00970F4F"/>
    <w:rsid w:val="0097796D"/>
    <w:rsid w:val="00992DBF"/>
    <w:rsid w:val="009965C7"/>
    <w:rsid w:val="009C6EE3"/>
    <w:rsid w:val="009D0E57"/>
    <w:rsid w:val="009E0DBB"/>
    <w:rsid w:val="009E408F"/>
    <w:rsid w:val="009F0664"/>
    <w:rsid w:val="00A11C02"/>
    <w:rsid w:val="00A201CF"/>
    <w:rsid w:val="00A31F00"/>
    <w:rsid w:val="00A34F5A"/>
    <w:rsid w:val="00A4510D"/>
    <w:rsid w:val="00A526C5"/>
    <w:rsid w:val="00A81247"/>
    <w:rsid w:val="00A817F6"/>
    <w:rsid w:val="00AA28FD"/>
    <w:rsid w:val="00AA6765"/>
    <w:rsid w:val="00AB7704"/>
    <w:rsid w:val="00AC195A"/>
    <w:rsid w:val="00AD2D97"/>
    <w:rsid w:val="00AD76E5"/>
    <w:rsid w:val="00AE450C"/>
    <w:rsid w:val="00AE5D4B"/>
    <w:rsid w:val="00B0439A"/>
    <w:rsid w:val="00B155C5"/>
    <w:rsid w:val="00B16332"/>
    <w:rsid w:val="00B25375"/>
    <w:rsid w:val="00B52A9E"/>
    <w:rsid w:val="00B52C9C"/>
    <w:rsid w:val="00B827FD"/>
    <w:rsid w:val="00BA03BD"/>
    <w:rsid w:val="00BA6BD2"/>
    <w:rsid w:val="00BD7C4B"/>
    <w:rsid w:val="00BE1693"/>
    <w:rsid w:val="00BF2657"/>
    <w:rsid w:val="00C0300F"/>
    <w:rsid w:val="00C127C9"/>
    <w:rsid w:val="00C229F9"/>
    <w:rsid w:val="00C31E1F"/>
    <w:rsid w:val="00C40014"/>
    <w:rsid w:val="00C42675"/>
    <w:rsid w:val="00C54C73"/>
    <w:rsid w:val="00C5634E"/>
    <w:rsid w:val="00C6499D"/>
    <w:rsid w:val="00C86843"/>
    <w:rsid w:val="00C93DF9"/>
    <w:rsid w:val="00C93F4C"/>
    <w:rsid w:val="00C96E71"/>
    <w:rsid w:val="00CD05A6"/>
    <w:rsid w:val="00CD3D41"/>
    <w:rsid w:val="00CE3038"/>
    <w:rsid w:val="00CF58CA"/>
    <w:rsid w:val="00D0156D"/>
    <w:rsid w:val="00D01F8D"/>
    <w:rsid w:val="00D11499"/>
    <w:rsid w:val="00D41797"/>
    <w:rsid w:val="00D45C97"/>
    <w:rsid w:val="00D526EE"/>
    <w:rsid w:val="00D52E77"/>
    <w:rsid w:val="00D5507A"/>
    <w:rsid w:val="00D559D4"/>
    <w:rsid w:val="00D60F63"/>
    <w:rsid w:val="00D62545"/>
    <w:rsid w:val="00D63276"/>
    <w:rsid w:val="00D67FAC"/>
    <w:rsid w:val="00D83EB7"/>
    <w:rsid w:val="00D925A6"/>
    <w:rsid w:val="00D96616"/>
    <w:rsid w:val="00DA1BF8"/>
    <w:rsid w:val="00DD43F8"/>
    <w:rsid w:val="00DE1407"/>
    <w:rsid w:val="00E101D2"/>
    <w:rsid w:val="00E14234"/>
    <w:rsid w:val="00E2436C"/>
    <w:rsid w:val="00E367CF"/>
    <w:rsid w:val="00E37F8E"/>
    <w:rsid w:val="00E43D76"/>
    <w:rsid w:val="00E45AB8"/>
    <w:rsid w:val="00E46A83"/>
    <w:rsid w:val="00E64103"/>
    <w:rsid w:val="00E67891"/>
    <w:rsid w:val="00E728F4"/>
    <w:rsid w:val="00E853DF"/>
    <w:rsid w:val="00E91D0F"/>
    <w:rsid w:val="00EA5AE3"/>
    <w:rsid w:val="00EB75A6"/>
    <w:rsid w:val="00EC10D9"/>
    <w:rsid w:val="00EE229F"/>
    <w:rsid w:val="00EF0827"/>
    <w:rsid w:val="00F02A82"/>
    <w:rsid w:val="00F04A08"/>
    <w:rsid w:val="00F5068E"/>
    <w:rsid w:val="00F561E8"/>
    <w:rsid w:val="00F63A3D"/>
    <w:rsid w:val="00F91B93"/>
    <w:rsid w:val="00FA2FAD"/>
    <w:rsid w:val="00FA75B9"/>
    <w:rsid w:val="00FB44F3"/>
    <w:rsid w:val="00FE7E87"/>
    <w:rsid w:val="01050944"/>
    <w:rsid w:val="017E2739"/>
    <w:rsid w:val="0AFE53BA"/>
    <w:rsid w:val="0EF56F8E"/>
    <w:rsid w:val="176F4F02"/>
    <w:rsid w:val="20700ABB"/>
    <w:rsid w:val="27817E07"/>
    <w:rsid w:val="28BF71F2"/>
    <w:rsid w:val="2CF75313"/>
    <w:rsid w:val="347C6618"/>
    <w:rsid w:val="37310572"/>
    <w:rsid w:val="3F2B1625"/>
    <w:rsid w:val="4B851AD0"/>
    <w:rsid w:val="4DDB31F5"/>
    <w:rsid w:val="5664268A"/>
    <w:rsid w:val="5AAE2166"/>
    <w:rsid w:val="632F43F6"/>
    <w:rsid w:val="6C8C7011"/>
    <w:rsid w:val="6F7F2383"/>
    <w:rsid w:val="75BC2652"/>
    <w:rsid w:val="7AE00CFB"/>
    <w:rsid w:val="7C0F7CC8"/>
    <w:rsid w:val="7CE00428"/>
    <w:rsid w:val="7F1F7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lang w:val="en-US" w:eastAsia="zh-CN" w:bidi="ar-SA"/>
    </w:rPr>
  </w:style>
  <w:style w:type="paragraph" w:styleId="2">
    <w:name w:val="heading 2"/>
    <w:basedOn w:val="1"/>
    <w:next w:val="1"/>
    <w:unhideWhenUsed/>
    <w:qFormat/>
    <w:uiPriority w:val="9"/>
    <w:pPr>
      <w:keepNext/>
      <w:keepLines/>
      <w:spacing w:before="260" w:after="260" w:line="415" w:lineRule="auto"/>
      <w:outlineLvl w:val="1"/>
    </w:pPr>
    <w:rPr>
      <w:rFonts w:asciiTheme="majorHAnsi" w:hAnsiTheme="majorHAnsi" w:eastAsiaTheme="majorEastAsia" w:cstheme="majorBidi"/>
      <w:b/>
      <w:sz w:val="32"/>
    </w:rPr>
  </w:style>
  <w:style w:type="paragraph" w:styleId="3">
    <w:name w:val="heading 3"/>
    <w:basedOn w:val="1"/>
    <w:next w:val="1"/>
    <w:semiHidden/>
    <w:unhideWhenUsed/>
    <w:qFormat/>
    <w:uiPriority w:val="9"/>
    <w:pPr>
      <w:keepNext/>
      <w:keepLines/>
      <w:spacing w:before="260" w:after="260" w:line="415" w:lineRule="auto"/>
      <w:outlineLvl w:val="2"/>
    </w:pPr>
    <w:rPr>
      <w:b/>
      <w:sz w:val="32"/>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6">
    <w:name w:val="annotation text"/>
    <w:basedOn w:val="1"/>
    <w:qFormat/>
    <w:uiPriority w:val="0"/>
    <w:rPr>
      <w:rFonts w:ascii="Calibri" w:hAnsi="Calibri" w:eastAsia="宋体" w:cs="Calibri"/>
    </w:rPr>
  </w:style>
  <w:style w:type="paragraph" w:styleId="7">
    <w:name w:val="Body Text"/>
    <w:basedOn w:val="1"/>
    <w:qFormat/>
    <w:uiPriority w:val="0"/>
    <w:pPr>
      <w:ind w:left="637"/>
    </w:pPr>
    <w:rPr>
      <w:rFonts w:ascii="宋体" w:hAnsi="宋体" w:eastAsia="宋体" w:cs="宋体"/>
      <w:kern w:val="0"/>
    </w:rPr>
  </w:style>
  <w:style w:type="paragraph" w:styleId="8">
    <w:name w:val="footer"/>
    <w:basedOn w:val="1"/>
    <w:qFormat/>
    <w:uiPriority w:val="0"/>
    <w:rPr>
      <w:sz w:val="18"/>
    </w:rPr>
  </w:style>
  <w:style w:type="paragraph" w:styleId="9">
    <w:name w:val="header"/>
    <w:basedOn w:val="1"/>
    <w:qFormat/>
    <w:uiPriority w:val="0"/>
    <w:pPr>
      <w:pBdr>
        <w:bottom w:val="single" w:color="000000" w:sz="6" w:space="1"/>
      </w:pBdr>
      <w:jc w:val="center"/>
    </w:pPr>
    <w:rPr>
      <w:sz w:val="18"/>
    </w:rPr>
  </w:style>
  <w:style w:type="paragraph" w:styleId="10">
    <w:name w:val="Normal (Web)"/>
    <w:basedOn w:val="1"/>
    <w:semiHidden/>
    <w:unhideWhenUsed/>
    <w:uiPriority w:val="99"/>
    <w:rPr>
      <w:sz w:val="24"/>
    </w:rPr>
  </w:style>
  <w:style w:type="paragraph" w:styleId="11">
    <w:name w:val="Title"/>
    <w:basedOn w:val="1"/>
    <w:next w:val="1"/>
    <w:link w:val="34"/>
    <w:qFormat/>
    <w:uiPriority w:val="10"/>
    <w:pPr>
      <w:spacing w:before="240" w:after="60"/>
      <w:jc w:val="center"/>
      <w:outlineLvl w:val="0"/>
    </w:pPr>
    <w:rPr>
      <w:rFonts w:asciiTheme="majorHAnsi" w:hAnsiTheme="majorHAnsi" w:eastAsiaTheme="majorEastAsia" w:cstheme="majorBidi"/>
      <w:b/>
      <w:bCs/>
      <w:sz w:val="32"/>
      <w:szCs w:val="32"/>
    </w:rPr>
  </w:style>
  <w:style w:type="paragraph" w:styleId="12">
    <w:name w:val="Body Text First Indent"/>
    <w:basedOn w:val="7"/>
    <w:qFormat/>
    <w:uiPriority w:val="0"/>
    <w:pPr>
      <w:ind w:firstLine="420" w:firstLineChars="100"/>
    </w:pPr>
  </w:style>
  <w:style w:type="table" w:styleId="14">
    <w:name w:val="Table Grid"/>
    <w:basedOn w:val="13"/>
    <w:autoRedefine/>
    <w:qFormat/>
    <w:uiPriority w:val="0"/>
    <w:pPr>
      <w:widowControl w:val="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0"/>
    <w:rPr>
      <w:b/>
    </w:rPr>
  </w:style>
  <w:style w:type="character" w:styleId="17">
    <w:name w:val="annotation reference"/>
    <w:basedOn w:val="15"/>
    <w:qFormat/>
    <w:uiPriority w:val="0"/>
    <w:rPr>
      <w:sz w:val="21"/>
    </w:rPr>
  </w:style>
  <w:style w:type="character" w:customStyle="1" w:styleId="18">
    <w:name w:val="标题 3 字符"/>
    <w:basedOn w:val="15"/>
    <w:autoRedefine/>
    <w:qFormat/>
    <w:uiPriority w:val="0"/>
    <w:rPr>
      <w:b/>
      <w:kern w:val="2"/>
      <w:sz w:val="32"/>
    </w:rPr>
  </w:style>
  <w:style w:type="character" w:customStyle="1" w:styleId="19">
    <w:name w:val="标题 4 字符"/>
    <w:basedOn w:val="15"/>
    <w:autoRedefine/>
    <w:qFormat/>
    <w:uiPriority w:val="0"/>
    <w:rPr>
      <w:rFonts w:asciiTheme="majorHAnsi" w:hAnsiTheme="majorHAnsi" w:eastAsiaTheme="majorEastAsia" w:cstheme="majorBidi"/>
      <w:b/>
      <w:kern w:val="2"/>
      <w:sz w:val="28"/>
    </w:rPr>
  </w:style>
  <w:style w:type="character" w:customStyle="1" w:styleId="20">
    <w:name w:val="正文文本 字符"/>
    <w:basedOn w:val="15"/>
    <w:qFormat/>
    <w:uiPriority w:val="0"/>
    <w:rPr>
      <w:rFonts w:ascii="宋体" w:hAnsi="宋体" w:eastAsia="宋体" w:cs="宋体"/>
      <w:sz w:val="21"/>
    </w:rPr>
  </w:style>
  <w:style w:type="paragraph" w:customStyle="1" w:styleId="21">
    <w:name w:val="正文缩进_0"/>
    <w:basedOn w:val="22"/>
    <w:autoRedefine/>
    <w:qFormat/>
    <w:uiPriority w:val="0"/>
    <w:pPr>
      <w:ind w:firstLine="420"/>
    </w:pPr>
    <w:rPr>
      <w:rFonts w:ascii="Times New Roman" w:hAnsi="Times New Roman"/>
      <w:kern w:val="0"/>
    </w:rPr>
  </w:style>
  <w:style w:type="paragraph" w:customStyle="1" w:styleId="22">
    <w:name w:val="正文_1"/>
    <w:autoRedefine/>
    <w:qFormat/>
    <w:uiPriority w:val="0"/>
    <w:pPr>
      <w:widowControl w:val="0"/>
    </w:pPr>
    <w:rPr>
      <w:rFonts w:ascii="Calibri" w:hAnsi="Calibri" w:eastAsiaTheme="minorEastAsia" w:cstheme="minorBidi"/>
      <w:kern w:val="2"/>
      <w:sz w:val="21"/>
      <w:lang w:val="en-US" w:eastAsia="zh-CN" w:bidi="ar-SA"/>
    </w:rPr>
  </w:style>
  <w:style w:type="character" w:customStyle="1" w:styleId="23">
    <w:name w:val="批注文字 字符1"/>
    <w:autoRedefine/>
    <w:qFormat/>
    <w:uiPriority w:val="0"/>
    <w:rPr>
      <w:rFonts w:ascii="Calibri" w:hAnsi="Calibri" w:eastAsia="宋体" w:cs="Calibri"/>
      <w:kern w:val="2"/>
      <w:sz w:val="21"/>
    </w:rPr>
  </w:style>
  <w:style w:type="paragraph" w:customStyle="1" w:styleId="24">
    <w:name w:val="列出段落1"/>
    <w:basedOn w:val="1"/>
    <w:autoRedefine/>
    <w:qFormat/>
    <w:uiPriority w:val="0"/>
    <w:pPr>
      <w:ind w:firstLine="420" w:firstLineChars="200"/>
    </w:pPr>
    <w:rPr>
      <w:rFonts w:ascii="Times New Roman" w:hAnsi="Times New Roman" w:eastAsia="宋体" w:cs="Times New Roman"/>
    </w:rPr>
  </w:style>
  <w:style w:type="character" w:customStyle="1" w:styleId="25">
    <w:name w:val="正文缩进 Char_0"/>
    <w:autoRedefine/>
    <w:qFormat/>
    <w:uiPriority w:val="0"/>
    <w:rPr>
      <w:rFonts w:ascii="Times New Roman" w:hAnsi="Times New Roman" w:eastAsia="宋体" w:cs="Times New Roman"/>
      <w:sz w:val="21"/>
    </w:rPr>
  </w:style>
  <w:style w:type="character" w:customStyle="1" w:styleId="26">
    <w:name w:val="页脚 字符"/>
    <w:basedOn w:val="15"/>
    <w:qFormat/>
    <w:uiPriority w:val="0"/>
    <w:rPr>
      <w:kern w:val="2"/>
      <w:sz w:val="18"/>
    </w:rPr>
  </w:style>
  <w:style w:type="character" w:customStyle="1" w:styleId="27">
    <w:name w:val="页眉 字符"/>
    <w:basedOn w:val="15"/>
    <w:autoRedefine/>
    <w:qFormat/>
    <w:uiPriority w:val="0"/>
    <w:rPr>
      <w:kern w:val="2"/>
      <w:sz w:val="18"/>
    </w:rPr>
  </w:style>
  <w:style w:type="paragraph" w:styleId="28">
    <w:name w:val="List Paragraph"/>
    <w:basedOn w:val="1"/>
    <w:qFormat/>
    <w:uiPriority w:val="0"/>
    <w:pPr>
      <w:ind w:firstLine="420" w:firstLineChars="200"/>
    </w:pPr>
  </w:style>
  <w:style w:type="character" w:customStyle="1" w:styleId="29">
    <w:name w:val="列表段落 字符"/>
    <w:autoRedefine/>
    <w:qFormat/>
    <w:uiPriority w:val="0"/>
    <w:rPr>
      <w:kern w:val="2"/>
      <w:sz w:val="21"/>
    </w:rPr>
  </w:style>
  <w:style w:type="character" w:customStyle="1" w:styleId="30">
    <w:name w:val="批注文字 字符"/>
    <w:basedOn w:val="15"/>
    <w:autoRedefine/>
    <w:qFormat/>
    <w:uiPriority w:val="0"/>
    <w:rPr>
      <w:kern w:val="2"/>
      <w:sz w:val="21"/>
    </w:rPr>
  </w:style>
  <w:style w:type="paragraph" w:customStyle="1" w:styleId="31">
    <w:name w:val="监测指标、参考指标"/>
    <w:basedOn w:val="1"/>
    <w:qFormat/>
    <w:uiPriority w:val="0"/>
    <w:pPr>
      <w:outlineLvl w:val="1"/>
    </w:pPr>
    <w:rPr>
      <w:rFonts w:eastAsia="仿宋_GB2312"/>
      <w:b/>
      <w:sz w:val="28"/>
      <w:szCs w:val="28"/>
    </w:rPr>
  </w:style>
  <w:style w:type="paragraph" w:customStyle="1" w:styleId="32">
    <w:name w:val="各章标题（方案）"/>
    <w:basedOn w:val="11"/>
    <w:next w:val="1"/>
    <w:link w:val="33"/>
    <w:autoRedefine/>
    <w:qFormat/>
    <w:uiPriority w:val="0"/>
    <w:pPr>
      <w:numPr>
        <w:ilvl w:val="0"/>
        <w:numId w:val="1"/>
      </w:numPr>
      <w:spacing w:before="480" w:after="360"/>
    </w:pPr>
    <w:rPr>
      <w:rFonts w:ascii="黑体" w:hAnsi="黑体" w:eastAsia="黑体"/>
    </w:rPr>
  </w:style>
  <w:style w:type="character" w:customStyle="1" w:styleId="33">
    <w:name w:val="各章标题（方案） 字符"/>
    <w:basedOn w:val="34"/>
    <w:link w:val="32"/>
    <w:qFormat/>
    <w:uiPriority w:val="0"/>
    <w:rPr>
      <w:rFonts w:ascii="黑体" w:hAnsi="黑体" w:eastAsia="黑体" w:cstheme="majorBidi"/>
      <w:kern w:val="2"/>
      <w:sz w:val="32"/>
      <w:szCs w:val="32"/>
    </w:rPr>
  </w:style>
  <w:style w:type="character" w:customStyle="1" w:styleId="34">
    <w:name w:val="标题 字符"/>
    <w:basedOn w:val="15"/>
    <w:link w:val="11"/>
    <w:qFormat/>
    <w:uiPriority w:val="10"/>
    <w:rPr>
      <w:rFonts w:asciiTheme="majorHAnsi" w:hAnsiTheme="majorHAnsi" w:eastAsiaTheme="majorEastAsia" w:cstheme="majorBidi"/>
      <w:b/>
      <w:bCs/>
      <w:kern w:val="2"/>
      <w:sz w:val="32"/>
      <w:szCs w:val="32"/>
    </w:rPr>
  </w:style>
  <w:style w:type="paragraph" w:customStyle="1" w:styleId="35">
    <w:name w:val="Revision"/>
    <w:hidden/>
    <w:unhideWhenUsed/>
    <w:qFormat/>
    <w:uiPriority w:val="99"/>
    <w:rPr>
      <w:rFonts w:asciiTheme="minorHAnsi" w:hAnsiTheme="minorHAnsi" w:eastAsiaTheme="minorEastAsia" w:cstheme="minorBidi"/>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6153</Words>
  <Characters>6439</Characters>
  <Lines>1</Lines>
  <Paragraphs>1</Paragraphs>
  <TotalTime>30</TotalTime>
  <ScaleCrop>false</ScaleCrop>
  <LinksUpToDate>false</LinksUpToDate>
  <CharactersWithSpaces>6481</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2023-05-31T08:58:00Z</dcterms:created>
  <dc:creator>DingTalk</dc:creator>
  <dc:description>DingTalk Document</dc:description>
  <cp:lastModifiedBy>yang</cp:lastModifiedBy>
  <dcterms:modified xsi:type="dcterms:W3CDTF">2026-05-25T12:34:41Z</dcterms:modified>
  <cp:revision>213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4B8EDDD6CFF5BE6A61D1136A6E3F8768_43</vt:lpwstr>
  </property>
  <property fmtid="{D5CDD505-2E9C-101B-9397-08002B2CF9AE}" pid="4" name="KSOTemplateDocerSaveRecord">
    <vt:lpwstr>eyJoZGlkIjoiN2I0MmQ3MDdiNzU0NWNhMmUzOTA2Y2NjYWM3OThmNWMiLCJ1c2VySWQiOiIzNjkyOTczNDMifQ==</vt:lpwstr>
  </property>
</Properties>
</file>