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695417">
      <w:pPr>
        <w:autoSpaceDE w:val="0"/>
        <w:autoSpaceDN w:val="0"/>
        <w:spacing w:after="156" w:afterLines="50" w:line="480" w:lineRule="auto"/>
        <w:jc w:val="center"/>
        <w:rPr>
          <w:rFonts w:hint="eastAsia" w:ascii="黑体" w:hAnsi="黑体" w:eastAsia="黑体" w:cs="黑体"/>
          <w:b/>
          <w:bCs/>
          <w:kern w:val="0"/>
          <w:sz w:val="44"/>
          <w:szCs w:val="44"/>
        </w:rPr>
      </w:pPr>
      <w:r>
        <w:rPr>
          <w:rFonts w:hint="eastAsia" w:ascii="黑体" w:hAnsi="黑体" w:eastAsia="黑体" w:cs="黑体"/>
          <w:b/>
          <w:bCs/>
          <w:kern w:val="0"/>
          <w:sz w:val="44"/>
          <w:szCs w:val="44"/>
        </w:rPr>
        <w:t>信息化项目</w:t>
      </w:r>
      <w:r>
        <w:rPr>
          <w:rFonts w:hint="eastAsia" w:ascii="黑体" w:hAnsi="黑体" w:eastAsia="黑体" w:cs="黑体"/>
          <w:b/>
          <w:bCs/>
          <w:kern w:val="0"/>
          <w:sz w:val="44"/>
          <w:szCs w:val="44"/>
          <w:lang w:val="en-US" w:eastAsia="zh-CN"/>
        </w:rPr>
        <w:t>产品咨询</w:t>
      </w:r>
      <w:r>
        <w:rPr>
          <w:rFonts w:hint="eastAsia" w:ascii="黑体" w:hAnsi="黑体" w:eastAsia="黑体" w:cs="黑体"/>
          <w:b/>
          <w:bCs/>
          <w:kern w:val="0"/>
          <w:sz w:val="44"/>
          <w:szCs w:val="44"/>
        </w:rPr>
        <w:t>论证用户需求书</w:t>
      </w:r>
    </w:p>
    <w:p w14:paraId="4CCBE0D4">
      <w:pPr>
        <w:pStyle w:val="12"/>
        <w:ind w:firstLine="210"/>
        <w:rPr>
          <w:rFonts w:hint="eastAsia"/>
        </w:rPr>
      </w:pPr>
    </w:p>
    <w:p w14:paraId="447D0333">
      <w:pPr>
        <w:pStyle w:val="32"/>
        <w:rPr>
          <w:rFonts w:hint="eastAsia"/>
        </w:rPr>
      </w:pPr>
      <w:r>
        <w:rPr>
          <w:rFonts w:hint="eastAsia"/>
          <w:lang w:val="en-US" w:eastAsia="zh-CN"/>
        </w:rPr>
        <w:t xml:space="preserve"> </w:t>
      </w:r>
      <w:r>
        <w:rPr>
          <w:rFonts w:hint="eastAsia"/>
        </w:rPr>
        <w:t>项目背景</w:t>
      </w:r>
    </w:p>
    <w:p w14:paraId="5B634E63">
      <w:pPr>
        <w:pStyle w:val="10"/>
        <w:widowControl/>
        <w:pBdr>
          <w:top w:val="none" w:color="auto" w:sz="0" w:space="0"/>
          <w:left w:val="none" w:color="auto" w:sz="0" w:space="0"/>
          <w:bottom w:val="none" w:color="auto" w:sz="0" w:space="0"/>
          <w:right w:val="none" w:color="auto" w:sz="0" w:space="0"/>
        </w:pBdr>
        <w:spacing w:line="450" w:lineRule="atLeast"/>
        <w:ind w:left="360" w:firstLine="560" w:firstLineChars="200"/>
        <w:textAlignment w:val="baseline"/>
        <w:rPr>
          <w:rFonts w:hint="eastAsia" w:ascii="宋体" w:hAnsi="宋体" w:eastAsia="宋体" w:cs="宋体"/>
          <w:sz w:val="28"/>
          <w:szCs w:val="28"/>
          <w:lang w:val="en-US" w:eastAsia="zh-CN"/>
        </w:rPr>
      </w:pPr>
      <w:r>
        <w:rPr>
          <w:rFonts w:hint="eastAsia" w:ascii="宋体" w:hAnsi="宋体" w:eastAsia="宋体" w:cs="宋体"/>
          <w:sz w:val="28"/>
          <w:szCs w:val="28"/>
        </w:rPr>
        <w:t>破解群众跨省就医“跑断腿、补票难”的报销痛点，实现异地医疗报销掌上办、零跑腿；打通跨省市票据互验通道，压缩报销周期</w:t>
      </w:r>
      <w:r>
        <w:rPr>
          <w:rFonts w:hint="eastAsia" w:ascii="宋体" w:hAnsi="宋体" w:eastAsia="宋体" w:cs="宋体"/>
          <w:b/>
          <w:bCs/>
          <w:color w:val="454545"/>
          <w:sz w:val="28"/>
          <w:szCs w:val="28"/>
          <w:lang w:eastAsia="zh-CN"/>
        </w:rPr>
        <w:t>，</w:t>
      </w:r>
      <w:r>
        <w:rPr>
          <w:rFonts w:hint="eastAsia" w:ascii="宋体" w:hAnsi="宋体" w:eastAsia="宋体" w:cs="宋体"/>
          <w:b w:val="0"/>
          <w:bCs w:val="0"/>
          <w:color w:val="454545"/>
          <w:sz w:val="28"/>
          <w:szCs w:val="28"/>
          <w:lang w:val="en-US" w:eastAsia="zh-CN"/>
        </w:rPr>
        <w:t>拟建设</w:t>
      </w:r>
      <w:r>
        <w:rPr>
          <w:rFonts w:hint="eastAsia" w:ascii="宋体" w:hAnsi="宋体" w:eastAsia="宋体" w:cs="宋体"/>
          <w:b w:val="0"/>
          <w:bCs w:val="0"/>
          <w:i w:val="0"/>
          <w:iCs w:val="0"/>
          <w:caps w:val="0"/>
          <w:color w:val="454545"/>
          <w:spacing w:val="0"/>
          <w:sz w:val="28"/>
          <w:szCs w:val="28"/>
          <w:vertAlign w:val="baseline"/>
          <w:lang w:val="en-US" w:eastAsia="zh-CN"/>
        </w:rPr>
        <w:t>财政电子票据跨省报销改革项目</w:t>
      </w:r>
      <w:r>
        <w:rPr>
          <w:rFonts w:hint="eastAsia" w:ascii="宋体" w:hAnsi="宋体" w:eastAsia="宋体" w:cs="宋体"/>
          <w:b/>
          <w:bCs/>
          <w:i w:val="0"/>
          <w:iCs w:val="0"/>
          <w:caps w:val="0"/>
          <w:color w:val="454545"/>
          <w:spacing w:val="0"/>
          <w:sz w:val="28"/>
          <w:szCs w:val="28"/>
          <w:vertAlign w:val="baseline"/>
          <w:lang w:val="en-US" w:eastAsia="zh-CN"/>
        </w:rPr>
        <w:t>。</w:t>
      </w:r>
    </w:p>
    <w:p w14:paraId="46D194E4">
      <w:pPr>
        <w:pStyle w:val="32"/>
        <w:rPr>
          <w:rFonts w:hint="eastAsia"/>
        </w:rPr>
      </w:pPr>
      <w:r>
        <w:rPr>
          <w:rFonts w:hint="eastAsia"/>
          <w:lang w:val="en-US" w:eastAsia="zh-CN"/>
        </w:rPr>
        <w:t xml:space="preserve"> 项</w:t>
      </w:r>
      <w:r>
        <w:rPr>
          <w:rFonts w:hint="eastAsia"/>
        </w:rPr>
        <w:t>目建设清单项目建设内容</w:t>
      </w:r>
    </w:p>
    <w:tbl>
      <w:tblPr>
        <w:tblStyle w:val="13"/>
        <w:tblW w:w="1347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28"/>
        <w:gridCol w:w="967"/>
        <w:gridCol w:w="1403"/>
        <w:gridCol w:w="2701"/>
        <w:gridCol w:w="7875"/>
      </w:tblGrid>
      <w:tr w14:paraId="20A41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7"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928C8AC">
            <w:pPr>
              <w:jc w:val="center"/>
              <w:rPr>
                <w:rFonts w:hint="eastAsia" w:ascii="宋体" w:hAnsi="宋体" w:eastAsia="宋体" w:cs="宋体"/>
                <w:b/>
                <w:bCs/>
                <w:i w:val="0"/>
                <w:iCs w:val="0"/>
                <w:color w:val="000000"/>
                <w:sz w:val="14"/>
                <w:szCs w:val="14"/>
                <w:u w:val="none"/>
              </w:rPr>
            </w:pPr>
            <w:r>
              <w:rPr>
                <w:rFonts w:hint="eastAsia" w:ascii="宋体" w:hAnsi="宋体" w:eastAsia="宋体"/>
                <w:sz w:val="14"/>
                <w:szCs w:val="14"/>
              </w:rPr>
              <w:br w:type="page"/>
            </w:r>
            <w:r>
              <w:rPr>
                <w:rFonts w:hint="eastAsia" w:ascii="宋体" w:hAnsi="宋体" w:eastAsia="宋体" w:cs="宋体"/>
                <w:b/>
                <w:bCs/>
                <w:i w:val="0"/>
                <w:iCs w:val="0"/>
                <w:color w:val="000000"/>
                <w:kern w:val="0"/>
                <w:sz w:val="14"/>
                <w:szCs w:val="14"/>
                <w:u w:val="none"/>
                <w:lang w:val="en-US" w:eastAsia="zh-CN" w:bidi="ar"/>
              </w:rPr>
              <w:t>序号</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00593">
            <w:pPr>
              <w:keepNext w:val="0"/>
              <w:keepLines w:val="0"/>
              <w:widowControl/>
              <w:suppressLineNumbers w:val="0"/>
              <w:jc w:val="left"/>
              <w:textAlignment w:val="center"/>
              <w:rPr>
                <w:rFonts w:hint="eastAsia" w:ascii="宋体" w:hAnsi="宋体" w:eastAsia="宋体" w:cs="宋体"/>
                <w:b/>
                <w:bCs/>
                <w:i w:val="0"/>
                <w:iCs w:val="0"/>
                <w:color w:val="000000"/>
                <w:sz w:val="14"/>
                <w:szCs w:val="14"/>
                <w:u w:val="none"/>
              </w:rPr>
            </w:pPr>
            <w:r>
              <w:rPr>
                <w:rFonts w:hint="eastAsia" w:ascii="宋体" w:hAnsi="宋体" w:eastAsia="宋体" w:cs="宋体"/>
                <w:b/>
                <w:bCs/>
                <w:i w:val="0"/>
                <w:iCs w:val="0"/>
                <w:color w:val="000000"/>
                <w:kern w:val="0"/>
                <w:sz w:val="14"/>
                <w:szCs w:val="14"/>
                <w:u w:val="none"/>
                <w:lang w:val="en-US" w:eastAsia="zh-CN" w:bidi="ar"/>
              </w:rPr>
              <w:t>一级模块</w:t>
            </w:r>
          </w:p>
        </w:tc>
        <w:tc>
          <w:tcPr>
            <w:tcW w:w="1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FD3DE">
            <w:pPr>
              <w:keepNext w:val="0"/>
              <w:keepLines w:val="0"/>
              <w:widowControl/>
              <w:suppressLineNumbers w:val="0"/>
              <w:jc w:val="left"/>
              <w:textAlignment w:val="center"/>
              <w:rPr>
                <w:rFonts w:hint="eastAsia" w:ascii="宋体" w:hAnsi="宋体" w:eastAsia="宋体" w:cs="宋体"/>
                <w:b/>
                <w:bCs/>
                <w:i w:val="0"/>
                <w:iCs w:val="0"/>
                <w:color w:val="000000"/>
                <w:sz w:val="14"/>
                <w:szCs w:val="14"/>
                <w:u w:val="none"/>
              </w:rPr>
            </w:pPr>
            <w:r>
              <w:rPr>
                <w:rFonts w:hint="eastAsia" w:ascii="宋体" w:hAnsi="宋体" w:eastAsia="宋体" w:cs="宋体"/>
                <w:b/>
                <w:bCs/>
                <w:i w:val="0"/>
                <w:iCs w:val="0"/>
                <w:color w:val="000000"/>
                <w:kern w:val="0"/>
                <w:sz w:val="14"/>
                <w:szCs w:val="14"/>
                <w:u w:val="none"/>
                <w:lang w:val="en-US" w:eastAsia="zh-CN" w:bidi="ar"/>
              </w:rPr>
              <w:t>二级模块</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6EA7D">
            <w:pPr>
              <w:keepNext w:val="0"/>
              <w:keepLines w:val="0"/>
              <w:widowControl/>
              <w:suppressLineNumbers w:val="0"/>
              <w:jc w:val="left"/>
              <w:textAlignment w:val="center"/>
              <w:rPr>
                <w:rFonts w:hint="eastAsia" w:ascii="宋体" w:hAnsi="宋体" w:eastAsia="宋体" w:cs="宋体"/>
                <w:b/>
                <w:bCs/>
                <w:i w:val="0"/>
                <w:iCs w:val="0"/>
                <w:color w:val="000000"/>
                <w:sz w:val="14"/>
                <w:szCs w:val="14"/>
                <w:u w:val="none"/>
              </w:rPr>
            </w:pPr>
            <w:r>
              <w:rPr>
                <w:rFonts w:hint="eastAsia" w:ascii="宋体" w:hAnsi="宋体" w:eastAsia="宋体" w:cs="宋体"/>
                <w:b/>
                <w:bCs/>
                <w:i w:val="0"/>
                <w:iCs w:val="0"/>
                <w:color w:val="000000"/>
                <w:kern w:val="0"/>
                <w:sz w:val="14"/>
                <w:szCs w:val="14"/>
                <w:u w:val="none"/>
                <w:lang w:val="en-US" w:eastAsia="zh-CN" w:bidi="ar"/>
              </w:rPr>
              <w:t>三级模块</w:t>
            </w: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9C252">
            <w:pPr>
              <w:keepNext w:val="0"/>
              <w:keepLines w:val="0"/>
              <w:widowControl/>
              <w:suppressLineNumbers w:val="0"/>
              <w:jc w:val="left"/>
              <w:textAlignment w:val="center"/>
              <w:rPr>
                <w:rFonts w:hint="eastAsia" w:ascii="宋体" w:hAnsi="宋体" w:eastAsia="宋体" w:cs="宋体"/>
                <w:b/>
                <w:bCs/>
                <w:i w:val="0"/>
                <w:iCs w:val="0"/>
                <w:color w:val="000000"/>
                <w:sz w:val="14"/>
                <w:szCs w:val="14"/>
                <w:u w:val="none"/>
              </w:rPr>
            </w:pPr>
            <w:r>
              <w:rPr>
                <w:rFonts w:hint="eastAsia" w:ascii="宋体" w:hAnsi="宋体" w:eastAsia="宋体" w:cs="宋体"/>
                <w:b/>
                <w:bCs/>
                <w:i w:val="0"/>
                <w:iCs w:val="0"/>
                <w:color w:val="000000"/>
                <w:kern w:val="0"/>
                <w:sz w:val="14"/>
                <w:szCs w:val="14"/>
                <w:u w:val="none"/>
                <w:lang w:val="en-US" w:eastAsia="zh-CN" w:bidi="ar"/>
              </w:rPr>
              <w:t>业务描</w:t>
            </w:r>
            <w:bookmarkStart w:id="0" w:name="_GoBack"/>
            <w:bookmarkEnd w:id="0"/>
            <w:r>
              <w:rPr>
                <w:rFonts w:hint="eastAsia" w:ascii="宋体" w:hAnsi="宋体" w:eastAsia="宋体" w:cs="宋体"/>
                <w:b/>
                <w:bCs/>
                <w:i w:val="0"/>
                <w:iCs w:val="0"/>
                <w:color w:val="000000"/>
                <w:kern w:val="0"/>
                <w:sz w:val="14"/>
                <w:szCs w:val="14"/>
                <w:u w:val="none"/>
                <w:lang w:val="en-US" w:eastAsia="zh-CN" w:bidi="ar"/>
              </w:rPr>
              <w:t>述</w:t>
            </w:r>
          </w:p>
        </w:tc>
      </w:tr>
      <w:tr w14:paraId="3931F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4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4520B0">
            <w:pPr>
              <w:keepNext w:val="0"/>
              <w:keepLines w:val="0"/>
              <w:widowControl/>
              <w:suppressLineNumbers w:val="0"/>
              <w:jc w:val="left"/>
              <w:textAlignment w:val="center"/>
              <w:rPr>
                <w:rFonts w:hint="eastAsia" w:ascii="宋体" w:hAnsi="宋体" w:eastAsia="宋体" w:cs="宋体"/>
                <w:b/>
                <w:bCs/>
                <w:i w:val="0"/>
                <w:iCs w:val="0"/>
                <w:color w:val="000000"/>
                <w:sz w:val="14"/>
                <w:szCs w:val="14"/>
                <w:u w:val="none"/>
              </w:rPr>
            </w:pPr>
            <w:r>
              <w:rPr>
                <w:rFonts w:hint="eastAsia" w:ascii="宋体" w:hAnsi="宋体" w:eastAsia="宋体" w:cs="宋体"/>
                <w:b/>
                <w:bCs/>
                <w:i w:val="0"/>
                <w:iCs w:val="0"/>
                <w:color w:val="000000"/>
                <w:kern w:val="0"/>
                <w:sz w:val="14"/>
                <w:szCs w:val="14"/>
                <w:u w:val="none"/>
                <w:lang w:val="en-US" w:eastAsia="zh-CN" w:bidi="ar"/>
              </w:rPr>
              <w:t>一、跨省报销应用模块建设</w:t>
            </w:r>
          </w:p>
        </w:tc>
      </w:tr>
      <w:tr w14:paraId="0497C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60F4A">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1 </w:t>
            </w:r>
          </w:p>
        </w:tc>
        <w:tc>
          <w:tcPr>
            <w:tcW w:w="9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5EC92D">
            <w:pPr>
              <w:keepNext w:val="0"/>
              <w:keepLines w:val="0"/>
              <w:widowControl/>
              <w:suppressLineNumbers w:val="0"/>
              <w:jc w:val="left"/>
              <w:textAlignment w:val="center"/>
              <w:rPr>
                <w:rFonts w:hint="eastAsia" w:ascii="宋体" w:hAnsi="宋体" w:eastAsia="宋体" w:cs="宋体"/>
                <w:b/>
                <w:bCs/>
                <w:i w:val="0"/>
                <w:iCs w:val="0"/>
                <w:color w:val="000000"/>
                <w:sz w:val="14"/>
                <w:szCs w:val="14"/>
                <w:u w:val="none"/>
              </w:rPr>
            </w:pPr>
            <w:r>
              <w:rPr>
                <w:rFonts w:hint="eastAsia" w:ascii="宋体" w:hAnsi="宋体" w:eastAsia="宋体" w:cs="宋体"/>
                <w:b/>
                <w:bCs/>
                <w:i w:val="0"/>
                <w:iCs w:val="0"/>
                <w:color w:val="000000"/>
                <w:kern w:val="0"/>
                <w:sz w:val="14"/>
                <w:szCs w:val="14"/>
                <w:u w:val="none"/>
                <w:lang w:val="en-US" w:eastAsia="zh-CN" w:bidi="ar"/>
              </w:rPr>
              <w:t>医疗电子票据</w:t>
            </w:r>
            <w:r>
              <w:rPr>
                <w:rFonts w:hint="eastAsia" w:ascii="宋体" w:hAnsi="宋体" w:eastAsia="宋体" w:cs="宋体"/>
                <w:b/>
                <w:bCs/>
                <w:i w:val="0"/>
                <w:iCs w:val="0"/>
                <w:color w:val="000000"/>
                <w:kern w:val="0"/>
                <w:sz w:val="14"/>
                <w:szCs w:val="14"/>
                <w:u w:val="none"/>
                <w:lang w:val="en-US" w:eastAsia="zh-CN" w:bidi="ar"/>
              </w:rPr>
              <w:br w:type="textWrapping"/>
            </w:r>
            <w:r>
              <w:rPr>
                <w:rFonts w:hint="eastAsia" w:ascii="宋体" w:hAnsi="宋体" w:eastAsia="宋体" w:cs="宋体"/>
                <w:b/>
                <w:bCs/>
                <w:i w:val="0"/>
                <w:iCs w:val="0"/>
                <w:color w:val="000000"/>
                <w:kern w:val="0"/>
                <w:sz w:val="14"/>
                <w:szCs w:val="14"/>
                <w:u w:val="none"/>
                <w:lang w:val="en-US" w:eastAsia="zh-CN" w:bidi="ar"/>
              </w:rPr>
              <w:t>数据规范升级</w:t>
            </w:r>
            <w:r>
              <w:rPr>
                <w:rFonts w:hint="eastAsia" w:ascii="宋体" w:hAnsi="宋体" w:eastAsia="宋体" w:cs="宋体"/>
                <w:b/>
                <w:bCs/>
                <w:i w:val="0"/>
                <w:iCs w:val="0"/>
                <w:color w:val="000000"/>
                <w:kern w:val="0"/>
                <w:sz w:val="14"/>
                <w:szCs w:val="14"/>
                <w:u w:val="none"/>
                <w:lang w:val="en-US" w:eastAsia="zh-CN" w:bidi="ar"/>
              </w:rPr>
              <w:br w:type="textWrapping"/>
            </w:r>
            <w:r>
              <w:rPr>
                <w:rFonts w:hint="eastAsia" w:ascii="宋体" w:hAnsi="宋体" w:eastAsia="宋体" w:cs="宋体"/>
                <w:b/>
                <w:bCs/>
                <w:i w:val="0"/>
                <w:iCs w:val="0"/>
                <w:color w:val="000000"/>
                <w:kern w:val="0"/>
                <w:sz w:val="14"/>
                <w:szCs w:val="14"/>
                <w:u w:val="none"/>
                <w:lang w:val="en-US" w:eastAsia="zh-CN" w:bidi="ar"/>
              </w:rPr>
              <w:t>适配</w:t>
            </w:r>
          </w:p>
        </w:tc>
        <w:tc>
          <w:tcPr>
            <w:tcW w:w="14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B74BA3">
            <w:pPr>
              <w:keepNext w:val="0"/>
              <w:keepLines w:val="0"/>
              <w:widowControl/>
              <w:suppressLineNumbers w:val="0"/>
              <w:jc w:val="left"/>
              <w:textAlignment w:val="center"/>
              <w:rPr>
                <w:rFonts w:hint="eastAsia" w:ascii="宋体" w:hAnsi="宋体" w:eastAsia="宋体" w:cs="宋体"/>
                <w:b/>
                <w:bCs/>
                <w:i w:val="0"/>
                <w:iCs w:val="0"/>
                <w:color w:val="000000"/>
                <w:sz w:val="14"/>
                <w:szCs w:val="14"/>
                <w:u w:val="none"/>
              </w:rPr>
            </w:pPr>
            <w:r>
              <w:rPr>
                <w:rFonts w:hint="eastAsia" w:ascii="宋体" w:hAnsi="宋体" w:eastAsia="宋体" w:cs="宋体"/>
                <w:b/>
                <w:bCs/>
                <w:i w:val="0"/>
                <w:iCs w:val="0"/>
                <w:color w:val="000000"/>
                <w:kern w:val="0"/>
                <w:sz w:val="14"/>
                <w:szCs w:val="14"/>
                <w:u w:val="none"/>
                <w:lang w:val="en-US" w:eastAsia="zh-CN" w:bidi="ar"/>
              </w:rPr>
              <w:t>电子票据开具</w:t>
            </w:r>
            <w:r>
              <w:rPr>
                <w:rFonts w:hint="eastAsia" w:ascii="宋体" w:hAnsi="宋体" w:eastAsia="宋体" w:cs="宋体"/>
                <w:b/>
                <w:bCs/>
                <w:i w:val="0"/>
                <w:iCs w:val="0"/>
                <w:color w:val="000000"/>
                <w:kern w:val="0"/>
                <w:sz w:val="14"/>
                <w:szCs w:val="14"/>
                <w:u w:val="none"/>
                <w:lang w:val="en-US" w:eastAsia="zh-CN" w:bidi="ar"/>
              </w:rPr>
              <w:br w:type="textWrapping"/>
            </w:r>
            <w:r>
              <w:rPr>
                <w:rFonts w:hint="eastAsia" w:ascii="宋体" w:hAnsi="宋体" w:eastAsia="宋体" w:cs="宋体"/>
                <w:b/>
                <w:bCs/>
                <w:i w:val="0"/>
                <w:iCs w:val="0"/>
                <w:color w:val="000000"/>
                <w:kern w:val="0"/>
                <w:sz w:val="14"/>
                <w:szCs w:val="14"/>
                <w:u w:val="none"/>
                <w:lang w:val="en-US" w:eastAsia="zh-CN" w:bidi="ar"/>
              </w:rPr>
              <w:t>相关接口</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FCCC3">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与HIS医疗门诊电子票据开具接口升级</w:t>
            </w: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D0AC5">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为实现跨省报销业务的票据互认，需按照财政部信息网络中心修订的《财政电子票据数据规范（试行）》标准升级医疗门诊电子票据开具接口，新增24个数据要素，更新9个数据要素。（据实修改新增和更新的要素数量）</w:t>
            </w:r>
          </w:p>
        </w:tc>
      </w:tr>
      <w:tr w14:paraId="35EF9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2C15B">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2 </w:t>
            </w:r>
          </w:p>
        </w:tc>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30C9C">
            <w:pPr>
              <w:jc w:val="left"/>
              <w:rPr>
                <w:rFonts w:hint="eastAsia" w:ascii="宋体" w:hAnsi="宋体" w:eastAsia="宋体" w:cs="宋体"/>
                <w:b/>
                <w:bCs/>
                <w:i w:val="0"/>
                <w:iCs w:val="0"/>
                <w:color w:val="000000"/>
                <w:sz w:val="14"/>
                <w:szCs w:val="14"/>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49228">
            <w:pPr>
              <w:jc w:val="left"/>
              <w:rPr>
                <w:rFonts w:hint="eastAsia" w:ascii="宋体" w:hAnsi="宋体" w:eastAsia="宋体" w:cs="宋体"/>
                <w:b/>
                <w:bCs/>
                <w:i w:val="0"/>
                <w:iCs w:val="0"/>
                <w:color w:val="000000"/>
                <w:sz w:val="14"/>
                <w:szCs w:val="14"/>
                <w:u w:val="none"/>
              </w:rPr>
            </w:pP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EB809">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与HIS医疗门诊电子票据开具数据校验接口服务</w:t>
            </w: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AD9BC">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增加医疗门诊电子票据开具必填字段校验及按照其他财政要求的稽核规则进行校验。</w:t>
            </w:r>
          </w:p>
        </w:tc>
      </w:tr>
      <w:tr w14:paraId="7A6B1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DC39E">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3 </w:t>
            </w:r>
          </w:p>
        </w:tc>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E80DF">
            <w:pPr>
              <w:jc w:val="left"/>
              <w:rPr>
                <w:rFonts w:hint="eastAsia" w:ascii="宋体" w:hAnsi="宋体" w:eastAsia="宋体" w:cs="宋体"/>
                <w:b/>
                <w:bCs/>
                <w:i w:val="0"/>
                <w:iCs w:val="0"/>
                <w:color w:val="000000"/>
                <w:sz w:val="14"/>
                <w:szCs w:val="14"/>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845B8">
            <w:pPr>
              <w:jc w:val="left"/>
              <w:rPr>
                <w:rFonts w:hint="eastAsia" w:ascii="宋体" w:hAnsi="宋体" w:eastAsia="宋体" w:cs="宋体"/>
                <w:b/>
                <w:bCs/>
                <w:i w:val="0"/>
                <w:iCs w:val="0"/>
                <w:color w:val="000000"/>
                <w:sz w:val="14"/>
                <w:szCs w:val="14"/>
                <w:u w:val="none"/>
              </w:rPr>
            </w:pP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6D24E">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与HIS医疗住院电子票据开具接口升级</w:t>
            </w: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FA46D">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为实现跨省报销业务的票据互认，需按照财政部信息网络中心修订的《财政电子票据数据规范（试行）》标准升级医疗住院电子票据开具接口，新增24个数据要素，更新9个数据要素。（据实修改新增和更新的要素数量）</w:t>
            </w:r>
          </w:p>
        </w:tc>
      </w:tr>
      <w:tr w14:paraId="07CBE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FD602">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4 </w:t>
            </w:r>
          </w:p>
        </w:tc>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66A2E">
            <w:pPr>
              <w:jc w:val="left"/>
              <w:rPr>
                <w:rFonts w:hint="eastAsia" w:ascii="宋体" w:hAnsi="宋体" w:eastAsia="宋体" w:cs="宋体"/>
                <w:b/>
                <w:bCs/>
                <w:i w:val="0"/>
                <w:iCs w:val="0"/>
                <w:color w:val="000000"/>
                <w:sz w:val="14"/>
                <w:szCs w:val="14"/>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1E12C">
            <w:pPr>
              <w:jc w:val="left"/>
              <w:rPr>
                <w:rFonts w:hint="eastAsia" w:ascii="宋体" w:hAnsi="宋体" w:eastAsia="宋体" w:cs="宋体"/>
                <w:b/>
                <w:bCs/>
                <w:i w:val="0"/>
                <w:iCs w:val="0"/>
                <w:color w:val="000000"/>
                <w:sz w:val="14"/>
                <w:szCs w:val="14"/>
                <w:u w:val="none"/>
              </w:rPr>
            </w:pP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3D4BA">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与HIS医疗住院电子票据开具数据校验接口服务</w:t>
            </w: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1992A">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增加医疗住院电子票据开具必填字段校验及按照其他财政要求的稽核规则进行校验。</w:t>
            </w:r>
          </w:p>
        </w:tc>
      </w:tr>
      <w:tr w14:paraId="6D0C6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39ECA">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7 </w:t>
            </w:r>
          </w:p>
        </w:tc>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76A11">
            <w:pPr>
              <w:jc w:val="left"/>
              <w:rPr>
                <w:rFonts w:hint="eastAsia" w:ascii="宋体" w:hAnsi="宋体" w:eastAsia="宋体" w:cs="宋体"/>
                <w:b/>
                <w:bCs/>
                <w:i w:val="0"/>
                <w:iCs w:val="0"/>
                <w:color w:val="000000"/>
                <w:sz w:val="14"/>
                <w:szCs w:val="14"/>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365376">
            <w:pPr>
              <w:jc w:val="left"/>
              <w:rPr>
                <w:rFonts w:hint="eastAsia" w:ascii="宋体" w:hAnsi="宋体" w:eastAsia="宋体" w:cs="宋体"/>
                <w:b/>
                <w:bCs/>
                <w:i w:val="0"/>
                <w:iCs w:val="0"/>
                <w:color w:val="000000"/>
                <w:sz w:val="14"/>
                <w:szCs w:val="14"/>
                <w:u w:val="none"/>
              </w:rPr>
            </w:pP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08936">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与HIS医疗体检电子票据开具接口升级</w:t>
            </w: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B742A">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为实现跨省报销业务的票据互认，需按照财政部信息网络中心修订的《财政电子票据数据规范（试行）》标准升级医疗体检电子票据开具接口，新增17个数据要素，更新9个数据要素。（据实修改新增和更新的要素数量）</w:t>
            </w:r>
          </w:p>
        </w:tc>
      </w:tr>
      <w:tr w14:paraId="52B61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90797">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8 </w:t>
            </w:r>
          </w:p>
        </w:tc>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7409F">
            <w:pPr>
              <w:jc w:val="left"/>
              <w:rPr>
                <w:rFonts w:hint="eastAsia" w:ascii="宋体" w:hAnsi="宋体" w:eastAsia="宋体" w:cs="宋体"/>
                <w:b/>
                <w:bCs/>
                <w:i w:val="0"/>
                <w:iCs w:val="0"/>
                <w:color w:val="000000"/>
                <w:sz w:val="14"/>
                <w:szCs w:val="14"/>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F3C21">
            <w:pPr>
              <w:jc w:val="left"/>
              <w:rPr>
                <w:rFonts w:hint="eastAsia" w:ascii="宋体" w:hAnsi="宋体" w:eastAsia="宋体" w:cs="宋体"/>
                <w:b/>
                <w:bCs/>
                <w:i w:val="0"/>
                <w:iCs w:val="0"/>
                <w:color w:val="000000"/>
                <w:sz w:val="14"/>
                <w:szCs w:val="14"/>
                <w:u w:val="none"/>
              </w:rPr>
            </w:pP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25FCB">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与HIS医疗体检电子票据开具数据校验接口服务</w:t>
            </w: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41685">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增加医疗体检电子票据开具必填字段校验及按照其他财政要求的稽核规则进行校验。</w:t>
            </w:r>
          </w:p>
        </w:tc>
      </w:tr>
      <w:tr w14:paraId="1128C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2544B">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9 </w:t>
            </w:r>
          </w:p>
        </w:tc>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655A0">
            <w:pPr>
              <w:jc w:val="left"/>
              <w:rPr>
                <w:rFonts w:hint="eastAsia" w:ascii="宋体" w:hAnsi="宋体" w:eastAsia="宋体" w:cs="宋体"/>
                <w:b/>
                <w:bCs/>
                <w:i w:val="0"/>
                <w:iCs w:val="0"/>
                <w:color w:val="000000"/>
                <w:sz w:val="14"/>
                <w:szCs w:val="14"/>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C16C7">
            <w:pPr>
              <w:jc w:val="left"/>
              <w:rPr>
                <w:rFonts w:hint="eastAsia" w:ascii="宋体" w:hAnsi="宋体" w:eastAsia="宋体" w:cs="宋体"/>
                <w:b/>
                <w:bCs/>
                <w:i w:val="0"/>
                <w:iCs w:val="0"/>
                <w:color w:val="000000"/>
                <w:sz w:val="14"/>
                <w:szCs w:val="14"/>
                <w:u w:val="none"/>
              </w:rPr>
            </w:pP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45204">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与财政电子票据系统票据开具服务升级</w:t>
            </w: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8B3DE">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按照财政电子票据数据规范，完成电子票据签名原文封装、上报财政监制等。包括医疗门诊、住院、体检、往来、捐赠票据，其中捐赠票据开具增加捐赠渠道、捐赠用途字段。</w:t>
            </w:r>
          </w:p>
        </w:tc>
      </w:tr>
      <w:tr w14:paraId="66CD3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55A67">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10 </w:t>
            </w:r>
          </w:p>
        </w:tc>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59E9E">
            <w:pPr>
              <w:jc w:val="left"/>
              <w:rPr>
                <w:rFonts w:hint="eastAsia" w:ascii="宋体" w:hAnsi="宋体" w:eastAsia="宋体" w:cs="宋体"/>
                <w:b/>
                <w:bCs/>
                <w:i w:val="0"/>
                <w:iCs w:val="0"/>
                <w:color w:val="000000"/>
                <w:sz w:val="14"/>
                <w:szCs w:val="14"/>
                <w:u w:val="none"/>
              </w:rPr>
            </w:pPr>
          </w:p>
        </w:tc>
        <w:tc>
          <w:tcPr>
            <w:tcW w:w="14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6647BE">
            <w:pPr>
              <w:keepNext w:val="0"/>
              <w:keepLines w:val="0"/>
              <w:widowControl/>
              <w:suppressLineNumbers w:val="0"/>
              <w:jc w:val="left"/>
              <w:textAlignment w:val="center"/>
              <w:rPr>
                <w:rFonts w:hint="eastAsia" w:ascii="宋体" w:hAnsi="宋体" w:eastAsia="宋体" w:cs="宋体"/>
                <w:b/>
                <w:bCs/>
                <w:i w:val="0"/>
                <w:iCs w:val="0"/>
                <w:color w:val="000000"/>
                <w:sz w:val="14"/>
                <w:szCs w:val="14"/>
                <w:u w:val="none"/>
              </w:rPr>
            </w:pPr>
            <w:r>
              <w:rPr>
                <w:rFonts w:hint="eastAsia" w:ascii="宋体" w:hAnsi="宋体" w:eastAsia="宋体" w:cs="宋体"/>
                <w:b/>
                <w:bCs/>
                <w:i w:val="0"/>
                <w:iCs w:val="0"/>
                <w:color w:val="000000"/>
                <w:kern w:val="0"/>
                <w:sz w:val="14"/>
                <w:szCs w:val="14"/>
                <w:u w:val="none"/>
                <w:lang w:val="en-US" w:eastAsia="zh-CN" w:bidi="ar"/>
              </w:rPr>
              <w:t>电子票据查询</w:t>
            </w:r>
            <w:r>
              <w:rPr>
                <w:rFonts w:hint="eastAsia" w:ascii="宋体" w:hAnsi="宋体" w:eastAsia="宋体" w:cs="宋体"/>
                <w:b/>
                <w:bCs/>
                <w:i w:val="0"/>
                <w:iCs w:val="0"/>
                <w:color w:val="000000"/>
                <w:kern w:val="0"/>
                <w:sz w:val="14"/>
                <w:szCs w:val="14"/>
                <w:u w:val="none"/>
                <w:lang w:val="en-US" w:eastAsia="zh-CN" w:bidi="ar"/>
              </w:rPr>
              <w:br w:type="textWrapping"/>
            </w:r>
            <w:r>
              <w:rPr>
                <w:rFonts w:hint="eastAsia" w:ascii="宋体" w:hAnsi="宋体" w:eastAsia="宋体" w:cs="宋体"/>
                <w:b/>
                <w:bCs/>
                <w:i w:val="0"/>
                <w:iCs w:val="0"/>
                <w:color w:val="000000"/>
                <w:kern w:val="0"/>
                <w:sz w:val="14"/>
                <w:szCs w:val="14"/>
                <w:u w:val="none"/>
                <w:lang w:val="en-US" w:eastAsia="zh-CN" w:bidi="ar"/>
              </w:rPr>
              <w:t>相关接口</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80D74">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HIS根据电子票据信息获取电子票据</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明细接口升级</w:t>
            </w: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16A4B">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HIS系统根据电子票据信息，向医疗电子票据管理平台发起获取电子票据明细请求，获取电子票据明细信息。电子票据明细信息需要增加新增字段。</w:t>
            </w:r>
          </w:p>
        </w:tc>
      </w:tr>
      <w:tr w14:paraId="45DEF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450C6">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11 </w:t>
            </w:r>
          </w:p>
        </w:tc>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FE059">
            <w:pPr>
              <w:jc w:val="left"/>
              <w:rPr>
                <w:rFonts w:hint="eastAsia" w:ascii="宋体" w:hAnsi="宋体" w:eastAsia="宋体" w:cs="宋体"/>
                <w:b/>
                <w:bCs/>
                <w:i w:val="0"/>
                <w:iCs w:val="0"/>
                <w:color w:val="000000"/>
                <w:sz w:val="14"/>
                <w:szCs w:val="14"/>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1B7835">
            <w:pPr>
              <w:jc w:val="left"/>
              <w:rPr>
                <w:rFonts w:hint="eastAsia" w:ascii="宋体" w:hAnsi="宋体" w:eastAsia="宋体" w:cs="宋体"/>
                <w:b/>
                <w:bCs/>
                <w:i w:val="0"/>
                <w:iCs w:val="0"/>
                <w:color w:val="000000"/>
                <w:sz w:val="14"/>
                <w:szCs w:val="14"/>
                <w:u w:val="none"/>
              </w:rPr>
            </w:pP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EFF0F">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HIS退费时查询票据的报销锁定状态</w:t>
            </w: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89F9C">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HIS退费时查询票据的报销锁定状态，返回结果包括该票据是否锁定、是否已报销等</w:t>
            </w:r>
          </w:p>
        </w:tc>
      </w:tr>
      <w:tr w14:paraId="3EF13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5AC97">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12 </w:t>
            </w:r>
          </w:p>
        </w:tc>
        <w:tc>
          <w:tcPr>
            <w:tcW w:w="967" w:type="dxa"/>
            <w:vMerge w:val="restart"/>
            <w:tcBorders>
              <w:top w:val="single" w:color="000000" w:sz="4" w:space="0"/>
              <w:left w:val="single" w:color="000000" w:sz="4" w:space="0"/>
              <w:bottom w:val="nil"/>
              <w:right w:val="single" w:color="000000" w:sz="4" w:space="0"/>
            </w:tcBorders>
            <w:shd w:val="clear" w:color="auto" w:fill="auto"/>
            <w:vAlign w:val="top"/>
          </w:tcPr>
          <w:p w14:paraId="6D9BF3C4">
            <w:pPr>
              <w:jc w:val="left"/>
              <w:rPr>
                <w:rFonts w:hint="eastAsia" w:ascii="宋体" w:hAnsi="宋体" w:eastAsia="宋体" w:cs="宋体"/>
                <w:i w:val="0"/>
                <w:iCs w:val="0"/>
                <w:color w:val="000000"/>
                <w:sz w:val="14"/>
                <w:szCs w:val="14"/>
                <w:u w:val="none"/>
              </w:rPr>
            </w:pPr>
          </w:p>
        </w:tc>
        <w:tc>
          <w:tcPr>
            <w:tcW w:w="1403" w:type="dxa"/>
            <w:vMerge w:val="restart"/>
            <w:tcBorders>
              <w:top w:val="single" w:color="000000" w:sz="4" w:space="0"/>
              <w:left w:val="single" w:color="000000" w:sz="4" w:space="0"/>
              <w:bottom w:val="nil"/>
              <w:right w:val="single" w:color="000000" w:sz="4" w:space="0"/>
            </w:tcBorders>
            <w:shd w:val="clear" w:color="auto" w:fill="auto"/>
            <w:vAlign w:val="center"/>
          </w:tcPr>
          <w:p w14:paraId="626DA4BF">
            <w:pPr>
              <w:keepNext w:val="0"/>
              <w:keepLines w:val="0"/>
              <w:widowControl/>
              <w:suppressLineNumbers w:val="0"/>
              <w:jc w:val="left"/>
              <w:textAlignment w:val="center"/>
              <w:rPr>
                <w:rFonts w:hint="eastAsia" w:ascii="宋体" w:hAnsi="宋体" w:eastAsia="宋体" w:cs="宋体"/>
                <w:b/>
                <w:bCs/>
                <w:i w:val="0"/>
                <w:iCs w:val="0"/>
                <w:color w:val="000000"/>
                <w:sz w:val="14"/>
                <w:szCs w:val="14"/>
                <w:u w:val="none"/>
              </w:rPr>
            </w:pPr>
            <w:r>
              <w:rPr>
                <w:rFonts w:hint="eastAsia" w:ascii="宋体" w:hAnsi="宋体" w:eastAsia="宋体" w:cs="宋体"/>
                <w:b/>
                <w:bCs/>
                <w:i w:val="0"/>
                <w:iCs w:val="0"/>
                <w:color w:val="000000"/>
                <w:kern w:val="0"/>
                <w:sz w:val="14"/>
                <w:szCs w:val="14"/>
                <w:u w:val="none"/>
                <w:lang w:val="en-US" w:eastAsia="zh-CN" w:bidi="ar"/>
              </w:rPr>
              <w:t>字段必填校验</w:t>
            </w:r>
            <w:r>
              <w:rPr>
                <w:rFonts w:hint="eastAsia" w:ascii="宋体" w:hAnsi="宋体" w:eastAsia="宋体" w:cs="宋体"/>
                <w:b/>
                <w:bCs/>
                <w:i w:val="0"/>
                <w:iCs w:val="0"/>
                <w:color w:val="000000"/>
                <w:kern w:val="0"/>
                <w:sz w:val="14"/>
                <w:szCs w:val="14"/>
                <w:u w:val="none"/>
                <w:lang w:val="en-US" w:eastAsia="zh-CN" w:bidi="ar"/>
              </w:rPr>
              <w:br w:type="textWrapping"/>
            </w:r>
            <w:r>
              <w:rPr>
                <w:rFonts w:hint="eastAsia" w:ascii="宋体" w:hAnsi="宋体" w:eastAsia="宋体" w:cs="宋体"/>
                <w:b/>
                <w:bCs/>
                <w:i w:val="0"/>
                <w:iCs w:val="0"/>
                <w:color w:val="000000"/>
                <w:kern w:val="0"/>
                <w:sz w:val="14"/>
                <w:szCs w:val="14"/>
                <w:u w:val="none"/>
                <w:lang w:val="en-US" w:eastAsia="zh-CN" w:bidi="ar"/>
              </w:rPr>
              <w:t>（不为空）</w:t>
            </w:r>
          </w:p>
        </w:tc>
        <w:tc>
          <w:tcPr>
            <w:tcW w:w="27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224D7E">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票面信息专项检查</w:t>
            </w: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B9B8D">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公共票面信息检查：</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电子票据名称、电子票据代码、电子票据号码、校验码、电子票据模板代码、电子票据监管机构代码、总金额、开票日期、开票时间、开票单位、开票单位代码、开票单位名称、交款人、交款人类型、交款人名称、复核人</w:t>
            </w:r>
          </w:p>
        </w:tc>
      </w:tr>
      <w:tr w14:paraId="7FA06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40"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FE307">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13 </w:t>
            </w:r>
          </w:p>
        </w:tc>
        <w:tc>
          <w:tcPr>
            <w:tcW w:w="967" w:type="dxa"/>
            <w:vMerge w:val="continue"/>
            <w:tcBorders>
              <w:top w:val="single" w:color="000000" w:sz="4" w:space="0"/>
              <w:left w:val="single" w:color="000000" w:sz="4" w:space="0"/>
              <w:bottom w:val="nil"/>
              <w:right w:val="single" w:color="000000" w:sz="4" w:space="0"/>
            </w:tcBorders>
            <w:shd w:val="clear" w:color="auto" w:fill="auto"/>
            <w:vAlign w:val="top"/>
          </w:tcPr>
          <w:p w14:paraId="6C19A893">
            <w:pPr>
              <w:jc w:val="left"/>
              <w:rPr>
                <w:rFonts w:hint="eastAsia" w:ascii="宋体" w:hAnsi="宋体" w:eastAsia="宋体" w:cs="宋体"/>
                <w:i w:val="0"/>
                <w:iCs w:val="0"/>
                <w:color w:val="000000"/>
                <w:sz w:val="14"/>
                <w:szCs w:val="14"/>
                <w:u w:val="none"/>
              </w:rPr>
            </w:pPr>
          </w:p>
        </w:tc>
        <w:tc>
          <w:tcPr>
            <w:tcW w:w="1403" w:type="dxa"/>
            <w:vMerge w:val="continue"/>
            <w:tcBorders>
              <w:top w:val="single" w:color="000000" w:sz="4" w:space="0"/>
              <w:left w:val="single" w:color="000000" w:sz="4" w:space="0"/>
              <w:bottom w:val="nil"/>
              <w:right w:val="single" w:color="000000" w:sz="4" w:space="0"/>
            </w:tcBorders>
            <w:shd w:val="clear" w:color="auto" w:fill="auto"/>
            <w:vAlign w:val="center"/>
          </w:tcPr>
          <w:p w14:paraId="52F4D6B4">
            <w:pPr>
              <w:jc w:val="left"/>
              <w:rPr>
                <w:rFonts w:hint="eastAsia" w:ascii="宋体" w:hAnsi="宋体" w:eastAsia="宋体" w:cs="宋体"/>
                <w:b/>
                <w:bCs/>
                <w:i w:val="0"/>
                <w:iCs w:val="0"/>
                <w:color w:val="000000"/>
                <w:sz w:val="14"/>
                <w:szCs w:val="14"/>
                <w:u w:val="none"/>
              </w:rPr>
            </w:pPr>
          </w:p>
        </w:tc>
        <w:tc>
          <w:tcPr>
            <w:tcW w:w="27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3D624">
            <w:pPr>
              <w:jc w:val="left"/>
              <w:rPr>
                <w:rFonts w:hint="eastAsia" w:ascii="宋体" w:hAnsi="宋体" w:eastAsia="宋体" w:cs="宋体"/>
                <w:i w:val="0"/>
                <w:iCs w:val="0"/>
                <w:color w:val="000000"/>
                <w:sz w:val="14"/>
                <w:szCs w:val="14"/>
                <w:u w:val="none"/>
              </w:rPr>
            </w:pP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4ECAD">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医保实时结算专项检查：</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医保机构编码（MedicalInsuranceOrgCode） 、定点医疗机构编码（MedicalInstitutionCode） 、医保结算号</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（SettlementNumber） 、是否实时结算（RealTimeSettlement） 、全自费金额（FullSelfpaymentAmount） 、超限价</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金额（OverLimitAmount） 、先行自付金额（PreSelfpaymentAmount） 、  实际支付起付线（ActualPaymentLine） 、</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基本医疗保险统筹基金支付比例（BasicMBFPaidRatio） 、符合政策范围金额（PolicyRangeAmount） 、职工基本医疗</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保险统筹基金支付（StaffBasicMBFPaid） 、职工大额医疗费用补充保险基金支付（StaffLargeMBFPaid） 、城乡居民</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医疗保险统筹基金支付（ResidentMBFPaid） 、城乡居民大额医疗费用补充保险基金支付（ResidentLargeMBFPaid）</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、医疗救助基金支付（RescueMBFPaid） 、个人账户共济支付（AccountSharePayAmount）</w:t>
            </w:r>
          </w:p>
        </w:tc>
      </w:tr>
      <w:tr w14:paraId="0A0DC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3D725">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14 </w:t>
            </w:r>
          </w:p>
        </w:tc>
        <w:tc>
          <w:tcPr>
            <w:tcW w:w="967" w:type="dxa"/>
            <w:vMerge w:val="continue"/>
            <w:tcBorders>
              <w:top w:val="single" w:color="000000" w:sz="4" w:space="0"/>
              <w:left w:val="single" w:color="000000" w:sz="4" w:space="0"/>
              <w:bottom w:val="nil"/>
              <w:right w:val="single" w:color="000000" w:sz="4" w:space="0"/>
            </w:tcBorders>
            <w:shd w:val="clear" w:color="auto" w:fill="auto"/>
            <w:vAlign w:val="top"/>
          </w:tcPr>
          <w:p w14:paraId="1B1FC279">
            <w:pPr>
              <w:jc w:val="left"/>
              <w:rPr>
                <w:rFonts w:hint="eastAsia" w:ascii="宋体" w:hAnsi="宋体" w:eastAsia="宋体" w:cs="宋体"/>
                <w:i w:val="0"/>
                <w:iCs w:val="0"/>
                <w:color w:val="000000"/>
                <w:sz w:val="14"/>
                <w:szCs w:val="14"/>
                <w:u w:val="none"/>
              </w:rPr>
            </w:pPr>
          </w:p>
        </w:tc>
        <w:tc>
          <w:tcPr>
            <w:tcW w:w="1403" w:type="dxa"/>
            <w:vMerge w:val="continue"/>
            <w:tcBorders>
              <w:top w:val="single" w:color="000000" w:sz="4" w:space="0"/>
              <w:left w:val="single" w:color="000000" w:sz="4" w:space="0"/>
              <w:bottom w:val="nil"/>
              <w:right w:val="single" w:color="000000" w:sz="4" w:space="0"/>
            </w:tcBorders>
            <w:shd w:val="clear" w:color="auto" w:fill="auto"/>
            <w:vAlign w:val="center"/>
          </w:tcPr>
          <w:p w14:paraId="5A435AB1">
            <w:pPr>
              <w:jc w:val="left"/>
              <w:rPr>
                <w:rFonts w:hint="eastAsia" w:ascii="宋体" w:hAnsi="宋体" w:eastAsia="宋体" w:cs="宋体"/>
                <w:b/>
                <w:bCs/>
                <w:i w:val="0"/>
                <w:iCs w:val="0"/>
                <w:color w:val="000000"/>
                <w:sz w:val="14"/>
                <w:szCs w:val="14"/>
                <w:u w:val="none"/>
              </w:rPr>
            </w:pPr>
          </w:p>
        </w:tc>
        <w:tc>
          <w:tcPr>
            <w:tcW w:w="27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3936B">
            <w:pPr>
              <w:jc w:val="left"/>
              <w:rPr>
                <w:rFonts w:hint="eastAsia" w:ascii="宋体" w:hAnsi="宋体" w:eastAsia="宋体" w:cs="宋体"/>
                <w:i w:val="0"/>
                <w:iCs w:val="0"/>
                <w:color w:val="000000"/>
                <w:sz w:val="14"/>
                <w:szCs w:val="14"/>
                <w:u w:val="none"/>
              </w:rPr>
            </w:pP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37ABE">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门诊票据专项检查： 业务流水号(BizCode)、医疗机构类型(OrgType)、性别(Gender)、门诊号(PatientNumber)、就</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诊日期(MedicalDate)、医保类型(MedicalInsuranceType)、医保编号(MedicalInsuranceID)、医保统筹基金支付</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(FundPayAmount)、其他支付(OtherPayAmount)、个人账户支付(AccountPayAmount)、个人现金支付(OwnPayAmount)</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、个人自付(SelfpaymentAmount)、个人自费(SelfpaymentCost)、科别(DepartmentName)</w:t>
            </w:r>
          </w:p>
        </w:tc>
      </w:tr>
      <w:tr w14:paraId="23CAF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30"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01CE7">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15 </w:t>
            </w:r>
          </w:p>
        </w:tc>
        <w:tc>
          <w:tcPr>
            <w:tcW w:w="967" w:type="dxa"/>
            <w:vMerge w:val="continue"/>
            <w:tcBorders>
              <w:top w:val="single" w:color="000000" w:sz="4" w:space="0"/>
              <w:left w:val="single" w:color="000000" w:sz="4" w:space="0"/>
              <w:bottom w:val="nil"/>
              <w:right w:val="single" w:color="000000" w:sz="4" w:space="0"/>
            </w:tcBorders>
            <w:shd w:val="clear" w:color="auto" w:fill="auto"/>
            <w:vAlign w:val="top"/>
          </w:tcPr>
          <w:p w14:paraId="04FCAAEE">
            <w:pPr>
              <w:jc w:val="left"/>
              <w:rPr>
                <w:rFonts w:hint="eastAsia" w:ascii="宋体" w:hAnsi="宋体" w:eastAsia="宋体" w:cs="宋体"/>
                <w:i w:val="0"/>
                <w:iCs w:val="0"/>
                <w:color w:val="000000"/>
                <w:sz w:val="14"/>
                <w:szCs w:val="14"/>
                <w:u w:val="none"/>
              </w:rPr>
            </w:pPr>
          </w:p>
        </w:tc>
        <w:tc>
          <w:tcPr>
            <w:tcW w:w="1403" w:type="dxa"/>
            <w:vMerge w:val="continue"/>
            <w:tcBorders>
              <w:top w:val="single" w:color="000000" w:sz="4" w:space="0"/>
              <w:left w:val="single" w:color="000000" w:sz="4" w:space="0"/>
              <w:bottom w:val="nil"/>
              <w:right w:val="single" w:color="000000" w:sz="4" w:space="0"/>
            </w:tcBorders>
            <w:shd w:val="clear" w:color="auto" w:fill="auto"/>
            <w:vAlign w:val="center"/>
          </w:tcPr>
          <w:p w14:paraId="3D2D3C0B">
            <w:pPr>
              <w:jc w:val="left"/>
              <w:rPr>
                <w:rFonts w:hint="eastAsia" w:ascii="宋体" w:hAnsi="宋体" w:eastAsia="宋体" w:cs="宋体"/>
                <w:b/>
                <w:bCs/>
                <w:i w:val="0"/>
                <w:iCs w:val="0"/>
                <w:color w:val="000000"/>
                <w:sz w:val="14"/>
                <w:szCs w:val="14"/>
                <w:u w:val="none"/>
              </w:rPr>
            </w:pPr>
          </w:p>
        </w:tc>
        <w:tc>
          <w:tcPr>
            <w:tcW w:w="27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E8FF6">
            <w:pPr>
              <w:jc w:val="left"/>
              <w:rPr>
                <w:rFonts w:hint="eastAsia" w:ascii="宋体" w:hAnsi="宋体" w:eastAsia="宋体" w:cs="宋体"/>
                <w:i w:val="0"/>
                <w:iCs w:val="0"/>
                <w:color w:val="000000"/>
                <w:sz w:val="14"/>
                <w:szCs w:val="14"/>
                <w:u w:val="none"/>
              </w:rPr>
            </w:pP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F25B7">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住院票据专项检查： 业务流水号(BizCode)、医疗机构类型(OrgType)、性别(Gender)、病历号(CaseNumber)、住院号</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(HospitalizationNumber)、科别(DepartmentName)、住院时间(住院日期InHospitalDate-出院日期</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OutHospitalDate)、预缴金额(PrepayAmount)、补缴金额(RechargeAmount)、退费金额(RefundAmount)、医保类型</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(MedicalInsuranceType)、医保编号(MedicalInsuranceID)、医保统筹基金支付(FundPayAmount)、其他支付</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(OtherPayAmount)、个人账户支付(AccountPayAmount)、个人现金支付(OwnPayAmount)、个人自付</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(SelfpaymentAmount)、个人自费(SelfpaymentCost)等</w:t>
            </w:r>
          </w:p>
        </w:tc>
      </w:tr>
      <w:tr w14:paraId="56828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8"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D0AEA">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16 </w:t>
            </w:r>
          </w:p>
        </w:tc>
        <w:tc>
          <w:tcPr>
            <w:tcW w:w="967" w:type="dxa"/>
            <w:vMerge w:val="continue"/>
            <w:tcBorders>
              <w:top w:val="single" w:color="000000" w:sz="4" w:space="0"/>
              <w:left w:val="single" w:color="000000" w:sz="4" w:space="0"/>
              <w:bottom w:val="nil"/>
              <w:right w:val="single" w:color="000000" w:sz="4" w:space="0"/>
            </w:tcBorders>
            <w:shd w:val="clear" w:color="auto" w:fill="auto"/>
            <w:vAlign w:val="top"/>
          </w:tcPr>
          <w:p w14:paraId="2284B711">
            <w:pPr>
              <w:jc w:val="left"/>
              <w:rPr>
                <w:rFonts w:hint="eastAsia" w:ascii="宋体" w:hAnsi="宋体" w:eastAsia="宋体" w:cs="宋体"/>
                <w:i w:val="0"/>
                <w:iCs w:val="0"/>
                <w:color w:val="000000"/>
                <w:sz w:val="14"/>
                <w:szCs w:val="14"/>
                <w:u w:val="none"/>
              </w:rPr>
            </w:pPr>
          </w:p>
        </w:tc>
        <w:tc>
          <w:tcPr>
            <w:tcW w:w="1403" w:type="dxa"/>
            <w:vMerge w:val="continue"/>
            <w:tcBorders>
              <w:top w:val="single" w:color="000000" w:sz="4" w:space="0"/>
              <w:left w:val="single" w:color="000000" w:sz="4" w:space="0"/>
              <w:bottom w:val="nil"/>
              <w:right w:val="single" w:color="000000" w:sz="4" w:space="0"/>
            </w:tcBorders>
            <w:shd w:val="clear" w:color="auto" w:fill="auto"/>
            <w:vAlign w:val="center"/>
          </w:tcPr>
          <w:p w14:paraId="2301628B">
            <w:pPr>
              <w:jc w:val="left"/>
              <w:rPr>
                <w:rFonts w:hint="eastAsia" w:ascii="宋体" w:hAnsi="宋体" w:eastAsia="宋体" w:cs="宋体"/>
                <w:b/>
                <w:bCs/>
                <w:i w:val="0"/>
                <w:iCs w:val="0"/>
                <w:color w:val="000000"/>
                <w:sz w:val="14"/>
                <w:szCs w:val="14"/>
                <w:u w:val="none"/>
              </w:rPr>
            </w:pP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C2611">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清单明细专项检查</w:t>
            </w: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D57AF">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清单明细信息检查：收费项目、项目编码、项目名称、金额、药品商品名（TradeName）、药械生产厂家</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（Manufacturer） 、规格（Specifications） 、剂型（DosageForm） 、  药品溯源码（DrugTraceabilityCode）</w:t>
            </w:r>
          </w:p>
        </w:tc>
      </w:tr>
      <w:tr w14:paraId="68CA6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5F38C">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17 </w:t>
            </w:r>
          </w:p>
        </w:tc>
        <w:tc>
          <w:tcPr>
            <w:tcW w:w="967" w:type="dxa"/>
            <w:vMerge w:val="restart"/>
            <w:tcBorders>
              <w:top w:val="nil"/>
              <w:left w:val="single" w:color="000000" w:sz="4" w:space="0"/>
              <w:bottom w:val="single" w:color="000000" w:sz="4" w:space="0"/>
              <w:right w:val="single" w:color="000000" w:sz="4" w:space="0"/>
            </w:tcBorders>
            <w:shd w:val="clear" w:color="auto" w:fill="auto"/>
            <w:vAlign w:val="top"/>
          </w:tcPr>
          <w:p w14:paraId="69511C8D">
            <w:pPr>
              <w:keepNext w:val="0"/>
              <w:keepLines w:val="0"/>
              <w:widowControl/>
              <w:suppressLineNumbers w:val="0"/>
              <w:jc w:val="left"/>
              <w:textAlignment w:val="top"/>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br w:type="textWrapping"/>
            </w:r>
            <w:r>
              <w:rPr>
                <w:rStyle w:val="39"/>
                <w:sz w:val="14"/>
                <w:szCs w:val="14"/>
                <w:lang w:val="en-US" w:eastAsia="zh-CN" w:bidi="ar"/>
              </w:rPr>
              <w:t>规范填列和数</w:t>
            </w:r>
            <w:r>
              <w:rPr>
                <w:rStyle w:val="39"/>
                <w:sz w:val="14"/>
                <w:szCs w:val="14"/>
                <w:lang w:val="en-US" w:eastAsia="zh-CN" w:bidi="ar"/>
              </w:rPr>
              <w:br w:type="textWrapping"/>
            </w:r>
            <w:r>
              <w:rPr>
                <w:rStyle w:val="39"/>
                <w:sz w:val="14"/>
                <w:szCs w:val="14"/>
                <w:lang w:val="en-US" w:eastAsia="zh-CN" w:bidi="ar"/>
              </w:rPr>
              <w:t>据质量提升</w:t>
            </w:r>
          </w:p>
        </w:tc>
        <w:tc>
          <w:tcPr>
            <w:tcW w:w="1403" w:type="dxa"/>
            <w:tcBorders>
              <w:top w:val="nil"/>
              <w:left w:val="single" w:color="000000" w:sz="4" w:space="0"/>
              <w:bottom w:val="single" w:color="000000" w:sz="4" w:space="0"/>
              <w:right w:val="single" w:color="000000" w:sz="4" w:space="0"/>
            </w:tcBorders>
            <w:shd w:val="clear" w:color="auto" w:fill="auto"/>
            <w:vAlign w:val="top"/>
          </w:tcPr>
          <w:p w14:paraId="396A2D67">
            <w:pPr>
              <w:jc w:val="left"/>
              <w:rPr>
                <w:rFonts w:hint="eastAsia" w:ascii="宋体" w:hAnsi="宋体" w:eastAsia="宋体" w:cs="宋体"/>
                <w:i w:val="0"/>
                <w:iCs w:val="0"/>
                <w:color w:val="000000"/>
                <w:sz w:val="14"/>
                <w:szCs w:val="14"/>
                <w:u w:val="none"/>
              </w:rPr>
            </w:pP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6B537">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印章信息检查</w:t>
            </w: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C6854">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检查校验数字签名字段（开票单位数字签名、财政部门监制数字签名、签名信息、签名原文引用、签名算法、签名格</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式类型、签名时间、签名值、证书信息、证书编号、X.509证书颁发者名称）是否为空？如有异常情况，则提示</w:t>
            </w:r>
          </w:p>
        </w:tc>
      </w:tr>
      <w:tr w14:paraId="7932B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54B96">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18 </w:t>
            </w:r>
          </w:p>
        </w:tc>
        <w:tc>
          <w:tcPr>
            <w:tcW w:w="967" w:type="dxa"/>
            <w:vMerge w:val="continue"/>
            <w:tcBorders>
              <w:top w:val="nil"/>
              <w:left w:val="single" w:color="000000" w:sz="4" w:space="0"/>
              <w:bottom w:val="single" w:color="000000" w:sz="4" w:space="0"/>
              <w:right w:val="single" w:color="000000" w:sz="4" w:space="0"/>
            </w:tcBorders>
            <w:shd w:val="clear" w:color="auto" w:fill="auto"/>
            <w:vAlign w:val="top"/>
          </w:tcPr>
          <w:p w14:paraId="1722B72A">
            <w:pPr>
              <w:jc w:val="left"/>
              <w:rPr>
                <w:rFonts w:hint="eastAsia" w:ascii="宋体" w:hAnsi="宋体" w:eastAsia="宋体" w:cs="宋体"/>
                <w:i w:val="0"/>
                <w:iCs w:val="0"/>
                <w:color w:val="000000"/>
                <w:sz w:val="14"/>
                <w:szCs w:val="14"/>
                <w:u w:val="none"/>
              </w:rPr>
            </w:pPr>
          </w:p>
        </w:tc>
        <w:tc>
          <w:tcPr>
            <w:tcW w:w="14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A82A8F">
            <w:pPr>
              <w:keepNext w:val="0"/>
              <w:keepLines w:val="0"/>
              <w:widowControl/>
              <w:suppressLineNumbers w:val="0"/>
              <w:jc w:val="left"/>
              <w:textAlignment w:val="center"/>
              <w:rPr>
                <w:rFonts w:hint="eastAsia" w:ascii="宋体" w:hAnsi="宋体" w:eastAsia="宋体" w:cs="宋体"/>
                <w:b/>
                <w:bCs/>
                <w:i w:val="0"/>
                <w:iCs w:val="0"/>
                <w:color w:val="000000"/>
                <w:sz w:val="14"/>
                <w:szCs w:val="14"/>
                <w:u w:val="none"/>
              </w:rPr>
            </w:pPr>
            <w:r>
              <w:rPr>
                <w:rFonts w:hint="eastAsia" w:ascii="宋体" w:hAnsi="宋体" w:eastAsia="宋体" w:cs="宋体"/>
                <w:b/>
                <w:bCs/>
                <w:i w:val="0"/>
                <w:iCs w:val="0"/>
                <w:color w:val="000000"/>
                <w:kern w:val="0"/>
                <w:sz w:val="14"/>
                <w:szCs w:val="14"/>
                <w:u w:val="none"/>
                <w:lang w:val="en-US" w:eastAsia="zh-CN" w:bidi="ar"/>
              </w:rPr>
              <w:t>基础数据填列</w:t>
            </w:r>
            <w:r>
              <w:rPr>
                <w:rFonts w:hint="eastAsia" w:ascii="宋体" w:hAnsi="宋体" w:eastAsia="宋体" w:cs="宋体"/>
                <w:b/>
                <w:bCs/>
                <w:i w:val="0"/>
                <w:iCs w:val="0"/>
                <w:color w:val="000000"/>
                <w:kern w:val="0"/>
                <w:sz w:val="14"/>
                <w:szCs w:val="14"/>
                <w:u w:val="none"/>
                <w:lang w:val="en-US" w:eastAsia="zh-CN" w:bidi="ar"/>
              </w:rPr>
              <w:br w:type="textWrapping"/>
            </w:r>
            <w:r>
              <w:rPr>
                <w:rFonts w:hint="eastAsia" w:ascii="宋体" w:hAnsi="宋体" w:eastAsia="宋体" w:cs="宋体"/>
                <w:b/>
                <w:bCs/>
                <w:i w:val="0"/>
                <w:iCs w:val="0"/>
                <w:color w:val="000000"/>
                <w:kern w:val="0"/>
                <w:sz w:val="14"/>
                <w:szCs w:val="14"/>
                <w:u w:val="none"/>
                <w:lang w:val="en-US" w:eastAsia="zh-CN" w:bidi="ar"/>
              </w:rPr>
              <w:t>项合规校验</w:t>
            </w:r>
          </w:p>
        </w:tc>
        <w:tc>
          <w:tcPr>
            <w:tcW w:w="27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96679B">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检查收费项目范围:检查医疗门诊、</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住院收费电子票据的收费项目信息是</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否超过发文的范围，如果超过范围，</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则提示。</w:t>
            </w: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E857C">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医疗门诊收费项目检查：包括诊察费、检查费、化验费、治疗费、手术费、卫生材料费、西药费、中药饮片、中成药</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费、 一般诊疗费，以上为《关于全面推行医疗收费电子票据管理改革的通知》(财综〔2019〕29号)说明，扩展则根据</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各地业务解释说明，不进行强制</w:t>
            </w:r>
          </w:p>
        </w:tc>
      </w:tr>
      <w:tr w14:paraId="1B874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FE442">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19 </w:t>
            </w:r>
          </w:p>
        </w:tc>
        <w:tc>
          <w:tcPr>
            <w:tcW w:w="967" w:type="dxa"/>
            <w:vMerge w:val="continue"/>
            <w:tcBorders>
              <w:top w:val="nil"/>
              <w:left w:val="single" w:color="000000" w:sz="4" w:space="0"/>
              <w:bottom w:val="single" w:color="000000" w:sz="4" w:space="0"/>
              <w:right w:val="single" w:color="000000" w:sz="4" w:space="0"/>
            </w:tcBorders>
            <w:shd w:val="clear" w:color="auto" w:fill="auto"/>
            <w:vAlign w:val="top"/>
          </w:tcPr>
          <w:p w14:paraId="37F5DB05">
            <w:pPr>
              <w:jc w:val="left"/>
              <w:rPr>
                <w:rFonts w:hint="eastAsia" w:ascii="宋体" w:hAnsi="宋体" w:eastAsia="宋体" w:cs="宋体"/>
                <w:i w:val="0"/>
                <w:iCs w:val="0"/>
                <w:color w:val="000000"/>
                <w:sz w:val="14"/>
                <w:szCs w:val="14"/>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36259">
            <w:pPr>
              <w:jc w:val="left"/>
              <w:rPr>
                <w:rFonts w:hint="eastAsia" w:ascii="宋体" w:hAnsi="宋体" w:eastAsia="宋体" w:cs="宋体"/>
                <w:b/>
                <w:bCs/>
                <w:i w:val="0"/>
                <w:iCs w:val="0"/>
                <w:color w:val="000000"/>
                <w:sz w:val="14"/>
                <w:szCs w:val="14"/>
                <w:u w:val="none"/>
              </w:rPr>
            </w:pPr>
          </w:p>
        </w:tc>
        <w:tc>
          <w:tcPr>
            <w:tcW w:w="27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6B7E1">
            <w:pPr>
              <w:jc w:val="left"/>
              <w:rPr>
                <w:rFonts w:hint="eastAsia" w:ascii="宋体" w:hAnsi="宋体" w:eastAsia="宋体" w:cs="宋体"/>
                <w:i w:val="0"/>
                <w:iCs w:val="0"/>
                <w:color w:val="000000"/>
                <w:sz w:val="14"/>
                <w:szCs w:val="14"/>
                <w:u w:val="none"/>
              </w:rPr>
            </w:pP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EBC98">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医疗住院收费项目检查：包括床位费、诊察费、检查费、化验费、治疗费、手术费、护理费、卫生材料费、西药费、</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中药饮片、中成药费、 一般诊疗费，以上为《关于全面推行医疗收费电子票据管理改革的通知》(财综〔2019〕29号)</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说明，扩展则根据各地业务解释说明，不进行强制</w:t>
            </w:r>
          </w:p>
        </w:tc>
      </w:tr>
      <w:tr w14:paraId="415C9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8DCF9">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20 </w:t>
            </w:r>
          </w:p>
        </w:tc>
        <w:tc>
          <w:tcPr>
            <w:tcW w:w="967" w:type="dxa"/>
            <w:vMerge w:val="continue"/>
            <w:tcBorders>
              <w:top w:val="nil"/>
              <w:left w:val="single" w:color="000000" w:sz="4" w:space="0"/>
              <w:bottom w:val="single" w:color="000000" w:sz="4" w:space="0"/>
              <w:right w:val="single" w:color="000000" w:sz="4" w:space="0"/>
            </w:tcBorders>
            <w:shd w:val="clear" w:color="auto" w:fill="auto"/>
            <w:vAlign w:val="top"/>
          </w:tcPr>
          <w:p w14:paraId="54F580A6">
            <w:pPr>
              <w:jc w:val="left"/>
              <w:rPr>
                <w:rFonts w:hint="eastAsia" w:ascii="宋体" w:hAnsi="宋体" w:eastAsia="宋体" w:cs="宋体"/>
                <w:i w:val="0"/>
                <w:iCs w:val="0"/>
                <w:color w:val="000000"/>
                <w:sz w:val="14"/>
                <w:szCs w:val="14"/>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2DD8E">
            <w:pPr>
              <w:jc w:val="left"/>
              <w:rPr>
                <w:rFonts w:hint="eastAsia" w:ascii="宋体" w:hAnsi="宋体" w:eastAsia="宋体" w:cs="宋体"/>
                <w:b/>
                <w:bCs/>
                <w:i w:val="0"/>
                <w:iCs w:val="0"/>
                <w:color w:val="000000"/>
                <w:sz w:val="14"/>
                <w:szCs w:val="14"/>
                <w:u w:val="none"/>
              </w:rPr>
            </w:pP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B9004">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医疗类别检查</w:t>
            </w: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092AC">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枚举项检查：门诊、住院和急诊等</w:t>
            </w:r>
          </w:p>
        </w:tc>
      </w:tr>
      <w:tr w14:paraId="4106A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49A46">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21 </w:t>
            </w:r>
          </w:p>
        </w:tc>
        <w:tc>
          <w:tcPr>
            <w:tcW w:w="967" w:type="dxa"/>
            <w:vMerge w:val="continue"/>
            <w:tcBorders>
              <w:top w:val="nil"/>
              <w:left w:val="single" w:color="000000" w:sz="4" w:space="0"/>
              <w:bottom w:val="single" w:color="000000" w:sz="4" w:space="0"/>
              <w:right w:val="single" w:color="000000" w:sz="4" w:space="0"/>
            </w:tcBorders>
            <w:shd w:val="clear" w:color="auto" w:fill="auto"/>
            <w:vAlign w:val="top"/>
          </w:tcPr>
          <w:p w14:paraId="0908E6FE">
            <w:pPr>
              <w:jc w:val="left"/>
              <w:rPr>
                <w:rFonts w:hint="eastAsia" w:ascii="宋体" w:hAnsi="宋体" w:eastAsia="宋体" w:cs="宋体"/>
                <w:i w:val="0"/>
                <w:iCs w:val="0"/>
                <w:color w:val="000000"/>
                <w:sz w:val="14"/>
                <w:szCs w:val="14"/>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E4CA21">
            <w:pPr>
              <w:jc w:val="left"/>
              <w:rPr>
                <w:rFonts w:hint="eastAsia" w:ascii="宋体" w:hAnsi="宋体" w:eastAsia="宋体" w:cs="宋体"/>
                <w:b/>
                <w:bCs/>
                <w:i w:val="0"/>
                <w:iCs w:val="0"/>
                <w:color w:val="000000"/>
                <w:sz w:val="14"/>
                <w:szCs w:val="14"/>
                <w:u w:val="none"/>
              </w:rPr>
            </w:pP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CFC43">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医保类型检查</w:t>
            </w: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38E91">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枚举项检查：职工基本医疗保险、城镇居民基本医疗保险、新型农村合作医疗、其它医疗保险等</w:t>
            </w:r>
          </w:p>
        </w:tc>
      </w:tr>
      <w:tr w14:paraId="09E9B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A4637">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22 </w:t>
            </w:r>
          </w:p>
        </w:tc>
        <w:tc>
          <w:tcPr>
            <w:tcW w:w="967" w:type="dxa"/>
            <w:vMerge w:val="continue"/>
            <w:tcBorders>
              <w:top w:val="nil"/>
              <w:left w:val="single" w:color="000000" w:sz="4" w:space="0"/>
              <w:bottom w:val="single" w:color="000000" w:sz="4" w:space="0"/>
              <w:right w:val="single" w:color="000000" w:sz="4" w:space="0"/>
            </w:tcBorders>
            <w:shd w:val="clear" w:color="auto" w:fill="auto"/>
            <w:vAlign w:val="top"/>
          </w:tcPr>
          <w:p w14:paraId="40F824B4">
            <w:pPr>
              <w:jc w:val="left"/>
              <w:rPr>
                <w:rFonts w:hint="eastAsia" w:ascii="宋体" w:hAnsi="宋体" w:eastAsia="宋体" w:cs="宋体"/>
                <w:i w:val="0"/>
                <w:iCs w:val="0"/>
                <w:color w:val="000000"/>
                <w:sz w:val="14"/>
                <w:szCs w:val="14"/>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41F3B">
            <w:pPr>
              <w:jc w:val="left"/>
              <w:rPr>
                <w:rFonts w:hint="eastAsia" w:ascii="宋体" w:hAnsi="宋体" w:eastAsia="宋体" w:cs="宋体"/>
                <w:b/>
                <w:bCs/>
                <w:i w:val="0"/>
                <w:iCs w:val="0"/>
                <w:color w:val="000000"/>
                <w:sz w:val="14"/>
                <w:szCs w:val="14"/>
                <w:u w:val="none"/>
              </w:rPr>
            </w:pP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445F1">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实时结算枚举检查</w:t>
            </w: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13CB4">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枚举项检查：是、否</w:t>
            </w:r>
          </w:p>
        </w:tc>
      </w:tr>
      <w:tr w14:paraId="7A134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56F9C">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23 </w:t>
            </w:r>
          </w:p>
        </w:tc>
        <w:tc>
          <w:tcPr>
            <w:tcW w:w="967" w:type="dxa"/>
            <w:vMerge w:val="continue"/>
            <w:tcBorders>
              <w:top w:val="nil"/>
              <w:left w:val="single" w:color="000000" w:sz="4" w:space="0"/>
              <w:bottom w:val="single" w:color="000000" w:sz="4" w:space="0"/>
              <w:right w:val="single" w:color="000000" w:sz="4" w:space="0"/>
            </w:tcBorders>
            <w:shd w:val="clear" w:color="auto" w:fill="auto"/>
            <w:vAlign w:val="top"/>
          </w:tcPr>
          <w:p w14:paraId="168E91A7">
            <w:pPr>
              <w:jc w:val="left"/>
              <w:rPr>
                <w:rFonts w:hint="eastAsia" w:ascii="宋体" w:hAnsi="宋体" w:eastAsia="宋体" w:cs="宋体"/>
                <w:i w:val="0"/>
                <w:iCs w:val="0"/>
                <w:color w:val="000000"/>
                <w:sz w:val="14"/>
                <w:szCs w:val="14"/>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874F5">
            <w:pPr>
              <w:jc w:val="left"/>
              <w:rPr>
                <w:rFonts w:hint="eastAsia" w:ascii="宋体" w:hAnsi="宋体" w:eastAsia="宋体" w:cs="宋体"/>
                <w:b/>
                <w:bCs/>
                <w:i w:val="0"/>
                <w:iCs w:val="0"/>
                <w:color w:val="000000"/>
                <w:sz w:val="14"/>
                <w:szCs w:val="14"/>
                <w:u w:val="none"/>
              </w:rPr>
            </w:pP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5F13D">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交款人类型</w:t>
            </w: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46A04">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个人、单位</w:t>
            </w:r>
          </w:p>
        </w:tc>
      </w:tr>
      <w:tr w14:paraId="1DF6C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ECCAC">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24 </w:t>
            </w:r>
          </w:p>
        </w:tc>
        <w:tc>
          <w:tcPr>
            <w:tcW w:w="967" w:type="dxa"/>
            <w:vMerge w:val="continue"/>
            <w:tcBorders>
              <w:top w:val="nil"/>
              <w:left w:val="single" w:color="000000" w:sz="4" w:space="0"/>
              <w:bottom w:val="single" w:color="000000" w:sz="4" w:space="0"/>
              <w:right w:val="single" w:color="000000" w:sz="4" w:space="0"/>
            </w:tcBorders>
            <w:shd w:val="clear" w:color="auto" w:fill="auto"/>
            <w:vAlign w:val="top"/>
          </w:tcPr>
          <w:p w14:paraId="3E260508">
            <w:pPr>
              <w:jc w:val="left"/>
              <w:rPr>
                <w:rFonts w:hint="eastAsia" w:ascii="宋体" w:hAnsi="宋体" w:eastAsia="宋体" w:cs="宋体"/>
                <w:i w:val="0"/>
                <w:iCs w:val="0"/>
                <w:color w:val="000000"/>
                <w:sz w:val="14"/>
                <w:szCs w:val="14"/>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F0741">
            <w:pPr>
              <w:jc w:val="left"/>
              <w:rPr>
                <w:rFonts w:hint="eastAsia" w:ascii="宋体" w:hAnsi="宋体" w:eastAsia="宋体" w:cs="宋体"/>
                <w:b/>
                <w:bCs/>
                <w:i w:val="0"/>
                <w:iCs w:val="0"/>
                <w:color w:val="000000"/>
                <w:sz w:val="14"/>
                <w:szCs w:val="14"/>
                <w:u w:val="none"/>
              </w:rPr>
            </w:pP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0AE0E">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医保费用等级</w:t>
            </w: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BECB7">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枚举项检查：甲类、乙类、丙类、自费</w:t>
            </w:r>
          </w:p>
        </w:tc>
      </w:tr>
      <w:tr w14:paraId="12143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3C414">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25 </w:t>
            </w:r>
          </w:p>
        </w:tc>
        <w:tc>
          <w:tcPr>
            <w:tcW w:w="967" w:type="dxa"/>
            <w:vMerge w:val="continue"/>
            <w:tcBorders>
              <w:top w:val="nil"/>
              <w:left w:val="single" w:color="000000" w:sz="4" w:space="0"/>
              <w:bottom w:val="single" w:color="000000" w:sz="4" w:space="0"/>
              <w:right w:val="single" w:color="000000" w:sz="4" w:space="0"/>
            </w:tcBorders>
            <w:shd w:val="clear" w:color="auto" w:fill="auto"/>
            <w:vAlign w:val="top"/>
          </w:tcPr>
          <w:p w14:paraId="6D39CA6E">
            <w:pPr>
              <w:jc w:val="left"/>
              <w:rPr>
                <w:rFonts w:hint="eastAsia" w:ascii="宋体" w:hAnsi="宋体" w:eastAsia="宋体" w:cs="宋体"/>
                <w:i w:val="0"/>
                <w:iCs w:val="0"/>
                <w:color w:val="000000"/>
                <w:sz w:val="14"/>
                <w:szCs w:val="14"/>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23C21">
            <w:pPr>
              <w:jc w:val="left"/>
              <w:rPr>
                <w:rFonts w:hint="eastAsia" w:ascii="宋体" w:hAnsi="宋体" w:eastAsia="宋体" w:cs="宋体"/>
                <w:b/>
                <w:bCs/>
                <w:i w:val="0"/>
                <w:iCs w:val="0"/>
                <w:color w:val="000000"/>
                <w:sz w:val="14"/>
                <w:szCs w:val="14"/>
                <w:u w:val="none"/>
              </w:rPr>
            </w:pP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8F27C">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捐赠渠道</w:t>
            </w: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886C4">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银行转账、现场捐赠、邮局汇款、各募捐平台</w:t>
            </w:r>
          </w:p>
        </w:tc>
      </w:tr>
      <w:tr w14:paraId="7CE37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BAE12">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26 </w:t>
            </w:r>
          </w:p>
        </w:tc>
        <w:tc>
          <w:tcPr>
            <w:tcW w:w="967" w:type="dxa"/>
            <w:vMerge w:val="continue"/>
            <w:tcBorders>
              <w:top w:val="nil"/>
              <w:left w:val="single" w:color="000000" w:sz="4" w:space="0"/>
              <w:bottom w:val="single" w:color="000000" w:sz="4" w:space="0"/>
              <w:right w:val="single" w:color="000000" w:sz="4" w:space="0"/>
            </w:tcBorders>
            <w:shd w:val="clear" w:color="auto" w:fill="auto"/>
            <w:vAlign w:val="top"/>
          </w:tcPr>
          <w:p w14:paraId="2381C0BD">
            <w:pPr>
              <w:jc w:val="left"/>
              <w:rPr>
                <w:rFonts w:hint="eastAsia" w:ascii="宋体" w:hAnsi="宋体" w:eastAsia="宋体" w:cs="宋体"/>
                <w:i w:val="0"/>
                <w:iCs w:val="0"/>
                <w:color w:val="000000"/>
                <w:sz w:val="14"/>
                <w:szCs w:val="14"/>
                <w:u w:val="none"/>
              </w:rPr>
            </w:pPr>
          </w:p>
        </w:tc>
        <w:tc>
          <w:tcPr>
            <w:tcW w:w="14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A0D9E">
            <w:pPr>
              <w:keepNext w:val="0"/>
              <w:keepLines w:val="0"/>
              <w:widowControl/>
              <w:suppressLineNumbers w:val="0"/>
              <w:jc w:val="left"/>
              <w:textAlignment w:val="center"/>
              <w:rPr>
                <w:rFonts w:hint="eastAsia" w:ascii="宋体" w:hAnsi="宋体" w:eastAsia="宋体" w:cs="宋体"/>
                <w:b/>
                <w:bCs/>
                <w:i w:val="0"/>
                <w:iCs w:val="0"/>
                <w:color w:val="000000"/>
                <w:sz w:val="14"/>
                <w:szCs w:val="14"/>
                <w:u w:val="none"/>
              </w:rPr>
            </w:pPr>
            <w:r>
              <w:rPr>
                <w:rFonts w:hint="eastAsia" w:ascii="宋体" w:hAnsi="宋体" w:eastAsia="宋体" w:cs="宋体"/>
                <w:b/>
                <w:bCs/>
                <w:i w:val="0"/>
                <w:iCs w:val="0"/>
                <w:color w:val="000000"/>
                <w:kern w:val="0"/>
                <w:sz w:val="14"/>
                <w:szCs w:val="14"/>
                <w:u w:val="none"/>
                <w:lang w:val="en-US" w:eastAsia="zh-CN" w:bidi="ar"/>
              </w:rPr>
              <w:t>数据项格式检查</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133D7">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数据项格式检查</w:t>
            </w: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B295B">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票据名称合规检查、电子票据代码合规代码检查、电子票据号码合规检查、校验码合规检查、开票时间合规检查、交款人合规检查、医保机构编码合规检查、住院日期和出院日期合规、备注长度合规检查</w:t>
            </w:r>
          </w:p>
        </w:tc>
      </w:tr>
      <w:tr w14:paraId="0DBEB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5AE2C">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27 </w:t>
            </w:r>
          </w:p>
        </w:tc>
        <w:tc>
          <w:tcPr>
            <w:tcW w:w="967" w:type="dxa"/>
            <w:vMerge w:val="continue"/>
            <w:tcBorders>
              <w:top w:val="nil"/>
              <w:left w:val="single" w:color="000000" w:sz="4" w:space="0"/>
              <w:bottom w:val="single" w:color="000000" w:sz="4" w:space="0"/>
              <w:right w:val="single" w:color="000000" w:sz="4" w:space="0"/>
            </w:tcBorders>
            <w:shd w:val="clear" w:color="auto" w:fill="auto"/>
            <w:vAlign w:val="top"/>
          </w:tcPr>
          <w:p w14:paraId="0487259A">
            <w:pPr>
              <w:jc w:val="left"/>
              <w:rPr>
                <w:rFonts w:hint="eastAsia" w:ascii="宋体" w:hAnsi="宋体" w:eastAsia="宋体" w:cs="宋体"/>
                <w:i w:val="0"/>
                <w:iCs w:val="0"/>
                <w:color w:val="000000"/>
                <w:sz w:val="14"/>
                <w:szCs w:val="14"/>
                <w:u w:val="none"/>
              </w:rPr>
            </w:pPr>
          </w:p>
        </w:tc>
        <w:tc>
          <w:tcPr>
            <w:tcW w:w="14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0BDD2C">
            <w:pPr>
              <w:keepNext w:val="0"/>
              <w:keepLines w:val="0"/>
              <w:widowControl/>
              <w:suppressLineNumbers w:val="0"/>
              <w:jc w:val="left"/>
              <w:textAlignment w:val="center"/>
              <w:rPr>
                <w:rFonts w:hint="eastAsia" w:ascii="宋体" w:hAnsi="宋体" w:eastAsia="宋体" w:cs="宋体"/>
                <w:b/>
                <w:bCs/>
                <w:i w:val="0"/>
                <w:iCs w:val="0"/>
                <w:color w:val="000000"/>
                <w:sz w:val="14"/>
                <w:szCs w:val="14"/>
                <w:u w:val="none"/>
              </w:rPr>
            </w:pPr>
            <w:r>
              <w:rPr>
                <w:rFonts w:hint="eastAsia" w:ascii="宋体" w:hAnsi="宋体" w:eastAsia="宋体" w:cs="宋体"/>
                <w:b/>
                <w:bCs/>
                <w:i w:val="0"/>
                <w:iCs w:val="0"/>
                <w:color w:val="000000"/>
                <w:kern w:val="0"/>
                <w:sz w:val="14"/>
                <w:szCs w:val="14"/>
                <w:u w:val="none"/>
                <w:lang w:val="en-US" w:eastAsia="zh-CN" w:bidi="ar"/>
              </w:rPr>
              <w:t>字段间勾稽关系校验</w:t>
            </w:r>
          </w:p>
        </w:tc>
        <w:tc>
          <w:tcPr>
            <w:tcW w:w="27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6B0ABD">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收费信息相关逻辑校验</w:t>
            </w: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B80F9">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金额合计=医保统筹基金支付+其他支付+个人账户支付+个人现金支付</w:t>
            </w:r>
          </w:p>
        </w:tc>
      </w:tr>
      <w:tr w14:paraId="6DD35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1445C">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28 </w:t>
            </w:r>
          </w:p>
        </w:tc>
        <w:tc>
          <w:tcPr>
            <w:tcW w:w="967" w:type="dxa"/>
            <w:vMerge w:val="continue"/>
            <w:tcBorders>
              <w:top w:val="nil"/>
              <w:left w:val="single" w:color="000000" w:sz="4" w:space="0"/>
              <w:bottom w:val="single" w:color="000000" w:sz="4" w:space="0"/>
              <w:right w:val="single" w:color="000000" w:sz="4" w:space="0"/>
            </w:tcBorders>
            <w:shd w:val="clear" w:color="auto" w:fill="auto"/>
            <w:vAlign w:val="top"/>
          </w:tcPr>
          <w:p w14:paraId="39CB86FF">
            <w:pPr>
              <w:jc w:val="left"/>
              <w:rPr>
                <w:rFonts w:hint="eastAsia" w:ascii="宋体" w:hAnsi="宋体" w:eastAsia="宋体" w:cs="宋体"/>
                <w:i w:val="0"/>
                <w:iCs w:val="0"/>
                <w:color w:val="000000"/>
                <w:sz w:val="14"/>
                <w:szCs w:val="14"/>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81EEE">
            <w:pPr>
              <w:jc w:val="left"/>
              <w:rPr>
                <w:rFonts w:hint="eastAsia" w:ascii="宋体" w:hAnsi="宋体" w:eastAsia="宋体" w:cs="宋体"/>
                <w:b/>
                <w:bCs/>
                <w:i w:val="0"/>
                <w:iCs w:val="0"/>
                <w:color w:val="000000"/>
                <w:sz w:val="14"/>
                <w:szCs w:val="14"/>
                <w:u w:val="none"/>
              </w:rPr>
            </w:pPr>
          </w:p>
        </w:tc>
        <w:tc>
          <w:tcPr>
            <w:tcW w:w="27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D8850">
            <w:pPr>
              <w:jc w:val="left"/>
              <w:rPr>
                <w:rFonts w:hint="eastAsia" w:ascii="宋体" w:hAnsi="宋体" w:eastAsia="宋体" w:cs="宋体"/>
                <w:i w:val="0"/>
                <w:iCs w:val="0"/>
                <w:color w:val="000000"/>
                <w:sz w:val="14"/>
                <w:szCs w:val="14"/>
                <w:u w:val="none"/>
              </w:rPr>
            </w:pP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4F147">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票据总金额 = 所有清单明细项目金额之和</w:t>
            </w:r>
          </w:p>
        </w:tc>
      </w:tr>
      <w:tr w14:paraId="4413F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66967">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29 </w:t>
            </w:r>
          </w:p>
        </w:tc>
        <w:tc>
          <w:tcPr>
            <w:tcW w:w="967" w:type="dxa"/>
            <w:vMerge w:val="continue"/>
            <w:tcBorders>
              <w:top w:val="nil"/>
              <w:left w:val="single" w:color="000000" w:sz="4" w:space="0"/>
              <w:bottom w:val="single" w:color="000000" w:sz="4" w:space="0"/>
              <w:right w:val="single" w:color="000000" w:sz="4" w:space="0"/>
            </w:tcBorders>
            <w:shd w:val="clear" w:color="auto" w:fill="auto"/>
            <w:vAlign w:val="top"/>
          </w:tcPr>
          <w:p w14:paraId="39BC498A">
            <w:pPr>
              <w:jc w:val="left"/>
              <w:rPr>
                <w:rFonts w:hint="eastAsia" w:ascii="宋体" w:hAnsi="宋体" w:eastAsia="宋体" w:cs="宋体"/>
                <w:i w:val="0"/>
                <w:iCs w:val="0"/>
                <w:color w:val="000000"/>
                <w:sz w:val="14"/>
                <w:szCs w:val="14"/>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147C7">
            <w:pPr>
              <w:jc w:val="left"/>
              <w:rPr>
                <w:rFonts w:hint="eastAsia" w:ascii="宋体" w:hAnsi="宋体" w:eastAsia="宋体" w:cs="宋体"/>
                <w:b/>
                <w:bCs/>
                <w:i w:val="0"/>
                <w:iCs w:val="0"/>
                <w:color w:val="000000"/>
                <w:sz w:val="14"/>
                <w:szCs w:val="14"/>
                <w:u w:val="none"/>
              </w:rPr>
            </w:pPr>
          </w:p>
        </w:tc>
        <w:tc>
          <w:tcPr>
            <w:tcW w:w="27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D9BC9">
            <w:pPr>
              <w:jc w:val="left"/>
              <w:rPr>
                <w:rFonts w:hint="eastAsia" w:ascii="宋体" w:hAnsi="宋体" w:eastAsia="宋体" w:cs="宋体"/>
                <w:i w:val="0"/>
                <w:iCs w:val="0"/>
                <w:color w:val="000000"/>
                <w:sz w:val="14"/>
                <w:szCs w:val="14"/>
                <w:u w:val="none"/>
              </w:rPr>
            </w:pP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64BF2">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个人账户支付+个人现金支付=个人自付+个人自费</w:t>
            </w:r>
          </w:p>
        </w:tc>
      </w:tr>
      <w:tr w14:paraId="55366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A343D">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30 </w:t>
            </w:r>
          </w:p>
        </w:tc>
        <w:tc>
          <w:tcPr>
            <w:tcW w:w="967" w:type="dxa"/>
            <w:vMerge w:val="continue"/>
            <w:tcBorders>
              <w:top w:val="nil"/>
              <w:left w:val="single" w:color="000000" w:sz="4" w:space="0"/>
              <w:bottom w:val="single" w:color="000000" w:sz="4" w:space="0"/>
              <w:right w:val="single" w:color="000000" w:sz="4" w:space="0"/>
            </w:tcBorders>
            <w:shd w:val="clear" w:color="auto" w:fill="auto"/>
            <w:vAlign w:val="top"/>
          </w:tcPr>
          <w:p w14:paraId="1AC58791">
            <w:pPr>
              <w:jc w:val="left"/>
              <w:rPr>
                <w:rFonts w:hint="eastAsia" w:ascii="宋体" w:hAnsi="宋体" w:eastAsia="宋体" w:cs="宋体"/>
                <w:i w:val="0"/>
                <w:iCs w:val="0"/>
                <w:color w:val="000000"/>
                <w:sz w:val="14"/>
                <w:szCs w:val="14"/>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CBABF">
            <w:pPr>
              <w:jc w:val="left"/>
              <w:rPr>
                <w:rFonts w:hint="eastAsia" w:ascii="宋体" w:hAnsi="宋体" w:eastAsia="宋体" w:cs="宋体"/>
                <w:b/>
                <w:bCs/>
                <w:i w:val="0"/>
                <w:iCs w:val="0"/>
                <w:color w:val="000000"/>
                <w:sz w:val="14"/>
                <w:szCs w:val="14"/>
                <w:u w:val="none"/>
              </w:rPr>
            </w:pPr>
          </w:p>
        </w:tc>
        <w:tc>
          <w:tcPr>
            <w:tcW w:w="27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56C1F8">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业务信息相关逻辑校验</w:t>
            </w: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18142">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电子票据名称校验：检查电子票据名称（EInvoiceName）填写内容是否合规？比如门诊票据为“XX省医疗门诊收费票据（电子）”,住院票据为  “XX省医疗住院收费票据（电子）”</w:t>
            </w:r>
          </w:p>
        </w:tc>
      </w:tr>
      <w:tr w14:paraId="689BF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46C54">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31 </w:t>
            </w:r>
          </w:p>
        </w:tc>
        <w:tc>
          <w:tcPr>
            <w:tcW w:w="967" w:type="dxa"/>
            <w:vMerge w:val="continue"/>
            <w:tcBorders>
              <w:top w:val="nil"/>
              <w:left w:val="single" w:color="000000" w:sz="4" w:space="0"/>
              <w:bottom w:val="single" w:color="000000" w:sz="4" w:space="0"/>
              <w:right w:val="single" w:color="000000" w:sz="4" w:space="0"/>
            </w:tcBorders>
            <w:shd w:val="clear" w:color="auto" w:fill="auto"/>
            <w:vAlign w:val="top"/>
          </w:tcPr>
          <w:p w14:paraId="6513F6A4">
            <w:pPr>
              <w:jc w:val="left"/>
              <w:rPr>
                <w:rFonts w:hint="eastAsia" w:ascii="宋体" w:hAnsi="宋体" w:eastAsia="宋体" w:cs="宋体"/>
                <w:i w:val="0"/>
                <w:iCs w:val="0"/>
                <w:color w:val="000000"/>
                <w:sz w:val="14"/>
                <w:szCs w:val="14"/>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9994A">
            <w:pPr>
              <w:jc w:val="left"/>
              <w:rPr>
                <w:rFonts w:hint="eastAsia" w:ascii="宋体" w:hAnsi="宋体" w:eastAsia="宋体" w:cs="宋体"/>
                <w:b/>
                <w:bCs/>
                <w:i w:val="0"/>
                <w:iCs w:val="0"/>
                <w:color w:val="000000"/>
                <w:sz w:val="14"/>
                <w:szCs w:val="14"/>
                <w:u w:val="none"/>
              </w:rPr>
            </w:pPr>
          </w:p>
        </w:tc>
        <w:tc>
          <w:tcPr>
            <w:tcW w:w="27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93D79">
            <w:pPr>
              <w:jc w:val="left"/>
              <w:rPr>
                <w:rFonts w:hint="eastAsia" w:ascii="宋体" w:hAnsi="宋体" w:eastAsia="宋体" w:cs="宋体"/>
                <w:i w:val="0"/>
                <w:iCs w:val="0"/>
                <w:color w:val="000000"/>
                <w:sz w:val="14"/>
                <w:szCs w:val="14"/>
                <w:u w:val="none"/>
              </w:rPr>
            </w:pP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FBFA3">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开票时间校验：检查（IssueTime）格式是否合规？格式为HH:mm:ss（时分秒），长度为8位，如：09:29:53）</w:t>
            </w:r>
          </w:p>
        </w:tc>
      </w:tr>
      <w:tr w14:paraId="54664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814E9">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32 </w:t>
            </w:r>
          </w:p>
        </w:tc>
        <w:tc>
          <w:tcPr>
            <w:tcW w:w="967" w:type="dxa"/>
            <w:vMerge w:val="continue"/>
            <w:tcBorders>
              <w:top w:val="nil"/>
              <w:left w:val="single" w:color="000000" w:sz="4" w:space="0"/>
              <w:bottom w:val="single" w:color="000000" w:sz="4" w:space="0"/>
              <w:right w:val="single" w:color="000000" w:sz="4" w:space="0"/>
            </w:tcBorders>
            <w:shd w:val="clear" w:color="auto" w:fill="auto"/>
            <w:vAlign w:val="top"/>
          </w:tcPr>
          <w:p w14:paraId="3878CFC8">
            <w:pPr>
              <w:jc w:val="left"/>
              <w:rPr>
                <w:rFonts w:hint="eastAsia" w:ascii="宋体" w:hAnsi="宋体" w:eastAsia="宋体" w:cs="宋体"/>
                <w:i w:val="0"/>
                <w:iCs w:val="0"/>
                <w:color w:val="000000"/>
                <w:sz w:val="14"/>
                <w:szCs w:val="14"/>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FACE0">
            <w:pPr>
              <w:jc w:val="left"/>
              <w:rPr>
                <w:rFonts w:hint="eastAsia" w:ascii="宋体" w:hAnsi="宋体" w:eastAsia="宋体" w:cs="宋体"/>
                <w:b/>
                <w:bCs/>
                <w:i w:val="0"/>
                <w:iCs w:val="0"/>
                <w:color w:val="000000"/>
                <w:sz w:val="14"/>
                <w:szCs w:val="14"/>
                <w:u w:val="none"/>
              </w:rPr>
            </w:pPr>
          </w:p>
        </w:tc>
        <w:tc>
          <w:tcPr>
            <w:tcW w:w="27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87F86">
            <w:pPr>
              <w:jc w:val="left"/>
              <w:rPr>
                <w:rFonts w:hint="eastAsia" w:ascii="宋体" w:hAnsi="宋体" w:eastAsia="宋体" w:cs="宋体"/>
                <w:i w:val="0"/>
                <w:iCs w:val="0"/>
                <w:color w:val="000000"/>
                <w:sz w:val="14"/>
                <w:szCs w:val="14"/>
                <w:u w:val="none"/>
              </w:rPr>
            </w:pP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C4E49">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交款人PayerParty校验：检查交款人PayerParty(是否为空&amp;代码规则)是否为空？如果个人类型为“1-个人”时，交</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款人不可为“公司, 集团, 企业, 有限，责任, 股份, 厂, 店, 中心”。如有异常情况，则提示</w:t>
            </w:r>
          </w:p>
        </w:tc>
      </w:tr>
      <w:tr w14:paraId="7720C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F451C">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33 </w:t>
            </w:r>
          </w:p>
        </w:tc>
        <w:tc>
          <w:tcPr>
            <w:tcW w:w="967" w:type="dxa"/>
            <w:vMerge w:val="continue"/>
            <w:tcBorders>
              <w:top w:val="nil"/>
              <w:left w:val="single" w:color="000000" w:sz="4" w:space="0"/>
              <w:bottom w:val="single" w:color="000000" w:sz="4" w:space="0"/>
              <w:right w:val="single" w:color="000000" w:sz="4" w:space="0"/>
            </w:tcBorders>
            <w:shd w:val="clear" w:color="auto" w:fill="auto"/>
            <w:vAlign w:val="top"/>
          </w:tcPr>
          <w:p w14:paraId="0CEC019B">
            <w:pPr>
              <w:jc w:val="left"/>
              <w:rPr>
                <w:rFonts w:hint="eastAsia" w:ascii="宋体" w:hAnsi="宋体" w:eastAsia="宋体" w:cs="宋体"/>
                <w:i w:val="0"/>
                <w:iCs w:val="0"/>
                <w:color w:val="000000"/>
                <w:sz w:val="14"/>
                <w:szCs w:val="14"/>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46188">
            <w:pPr>
              <w:jc w:val="left"/>
              <w:rPr>
                <w:rFonts w:hint="eastAsia" w:ascii="宋体" w:hAnsi="宋体" w:eastAsia="宋体" w:cs="宋体"/>
                <w:b/>
                <w:bCs/>
                <w:i w:val="0"/>
                <w:iCs w:val="0"/>
                <w:color w:val="000000"/>
                <w:sz w:val="14"/>
                <w:szCs w:val="14"/>
                <w:u w:val="none"/>
              </w:rPr>
            </w:pPr>
          </w:p>
        </w:tc>
        <w:tc>
          <w:tcPr>
            <w:tcW w:w="27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A91E6">
            <w:pPr>
              <w:jc w:val="left"/>
              <w:rPr>
                <w:rFonts w:hint="eastAsia" w:ascii="宋体" w:hAnsi="宋体" w:eastAsia="宋体" w:cs="宋体"/>
                <w:i w:val="0"/>
                <w:iCs w:val="0"/>
                <w:color w:val="000000"/>
                <w:sz w:val="14"/>
                <w:szCs w:val="14"/>
                <w:u w:val="none"/>
              </w:rPr>
            </w:pP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A10AF">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开票人和复核人校验：检查开票人和复核人校验是否为空？是否相同。如有异常情况，则提示</w:t>
            </w:r>
          </w:p>
        </w:tc>
      </w:tr>
      <w:tr w14:paraId="499EF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CB3F8">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34 </w:t>
            </w:r>
          </w:p>
        </w:tc>
        <w:tc>
          <w:tcPr>
            <w:tcW w:w="967" w:type="dxa"/>
            <w:vMerge w:val="continue"/>
            <w:tcBorders>
              <w:top w:val="nil"/>
              <w:left w:val="single" w:color="000000" w:sz="4" w:space="0"/>
              <w:bottom w:val="single" w:color="000000" w:sz="4" w:space="0"/>
              <w:right w:val="single" w:color="000000" w:sz="4" w:space="0"/>
            </w:tcBorders>
            <w:shd w:val="clear" w:color="auto" w:fill="auto"/>
            <w:vAlign w:val="top"/>
          </w:tcPr>
          <w:p w14:paraId="08D0AC34">
            <w:pPr>
              <w:jc w:val="left"/>
              <w:rPr>
                <w:rFonts w:hint="eastAsia" w:ascii="宋体" w:hAnsi="宋体" w:eastAsia="宋体" w:cs="宋体"/>
                <w:i w:val="0"/>
                <w:iCs w:val="0"/>
                <w:color w:val="000000"/>
                <w:sz w:val="14"/>
                <w:szCs w:val="14"/>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33DF7">
            <w:pPr>
              <w:jc w:val="left"/>
              <w:rPr>
                <w:rFonts w:hint="eastAsia" w:ascii="宋体" w:hAnsi="宋体" w:eastAsia="宋体" w:cs="宋体"/>
                <w:b/>
                <w:bCs/>
                <w:i w:val="0"/>
                <w:iCs w:val="0"/>
                <w:color w:val="000000"/>
                <w:sz w:val="14"/>
                <w:szCs w:val="14"/>
                <w:u w:val="none"/>
              </w:rPr>
            </w:pPr>
          </w:p>
        </w:tc>
        <w:tc>
          <w:tcPr>
            <w:tcW w:w="27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ADFF6">
            <w:pPr>
              <w:jc w:val="left"/>
              <w:rPr>
                <w:rFonts w:hint="eastAsia" w:ascii="宋体" w:hAnsi="宋体" w:eastAsia="宋体" w:cs="宋体"/>
                <w:i w:val="0"/>
                <w:iCs w:val="0"/>
                <w:color w:val="000000"/>
                <w:sz w:val="14"/>
                <w:szCs w:val="14"/>
                <w:u w:val="none"/>
              </w:rPr>
            </w:pP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4ADE6">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检查性别（Gender）是否为空？填写长度调整为 [0,10]，填写范围是否为“未知、男、女、未说明”</w:t>
            </w:r>
          </w:p>
        </w:tc>
      </w:tr>
      <w:tr w14:paraId="52E67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06CF0">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35 </w:t>
            </w:r>
          </w:p>
        </w:tc>
        <w:tc>
          <w:tcPr>
            <w:tcW w:w="967" w:type="dxa"/>
            <w:vMerge w:val="continue"/>
            <w:tcBorders>
              <w:top w:val="nil"/>
              <w:left w:val="single" w:color="000000" w:sz="4" w:space="0"/>
              <w:bottom w:val="single" w:color="000000" w:sz="4" w:space="0"/>
              <w:right w:val="single" w:color="000000" w:sz="4" w:space="0"/>
            </w:tcBorders>
            <w:shd w:val="clear" w:color="auto" w:fill="auto"/>
            <w:vAlign w:val="top"/>
          </w:tcPr>
          <w:p w14:paraId="4E58B5F6">
            <w:pPr>
              <w:jc w:val="left"/>
              <w:rPr>
                <w:rFonts w:hint="eastAsia" w:ascii="宋体" w:hAnsi="宋体" w:eastAsia="宋体" w:cs="宋体"/>
                <w:i w:val="0"/>
                <w:iCs w:val="0"/>
                <w:color w:val="000000"/>
                <w:sz w:val="14"/>
                <w:szCs w:val="14"/>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B89DF">
            <w:pPr>
              <w:jc w:val="left"/>
              <w:rPr>
                <w:rFonts w:hint="eastAsia" w:ascii="宋体" w:hAnsi="宋体" w:eastAsia="宋体" w:cs="宋体"/>
                <w:b/>
                <w:bCs/>
                <w:i w:val="0"/>
                <w:iCs w:val="0"/>
                <w:color w:val="000000"/>
                <w:sz w:val="14"/>
                <w:szCs w:val="14"/>
                <w:u w:val="none"/>
              </w:rPr>
            </w:pPr>
          </w:p>
        </w:tc>
        <w:tc>
          <w:tcPr>
            <w:tcW w:w="27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9A791">
            <w:pPr>
              <w:jc w:val="left"/>
              <w:rPr>
                <w:rFonts w:hint="eastAsia" w:ascii="宋体" w:hAnsi="宋体" w:eastAsia="宋体" w:cs="宋体"/>
                <w:i w:val="0"/>
                <w:iCs w:val="0"/>
                <w:color w:val="000000"/>
                <w:sz w:val="14"/>
                <w:szCs w:val="14"/>
                <w:u w:val="none"/>
              </w:rPr>
            </w:pP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6D5D3">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检查医疗类别（MedicalType）校验是否为空？填写范围是否为“门诊、住院和急诊等”</w:t>
            </w:r>
          </w:p>
        </w:tc>
      </w:tr>
      <w:tr w14:paraId="3658E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B892C">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36 </w:t>
            </w:r>
          </w:p>
        </w:tc>
        <w:tc>
          <w:tcPr>
            <w:tcW w:w="967" w:type="dxa"/>
            <w:vMerge w:val="continue"/>
            <w:tcBorders>
              <w:top w:val="nil"/>
              <w:left w:val="single" w:color="000000" w:sz="4" w:space="0"/>
              <w:bottom w:val="single" w:color="000000" w:sz="4" w:space="0"/>
              <w:right w:val="single" w:color="000000" w:sz="4" w:space="0"/>
            </w:tcBorders>
            <w:shd w:val="clear" w:color="auto" w:fill="auto"/>
            <w:vAlign w:val="top"/>
          </w:tcPr>
          <w:p w14:paraId="5821C4D3">
            <w:pPr>
              <w:jc w:val="left"/>
              <w:rPr>
                <w:rFonts w:hint="eastAsia" w:ascii="宋体" w:hAnsi="宋体" w:eastAsia="宋体" w:cs="宋体"/>
                <w:i w:val="0"/>
                <w:iCs w:val="0"/>
                <w:color w:val="000000"/>
                <w:sz w:val="14"/>
                <w:szCs w:val="14"/>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9D7E5">
            <w:pPr>
              <w:jc w:val="left"/>
              <w:rPr>
                <w:rFonts w:hint="eastAsia" w:ascii="宋体" w:hAnsi="宋体" w:eastAsia="宋体" w:cs="宋体"/>
                <w:b/>
                <w:bCs/>
                <w:i w:val="0"/>
                <w:iCs w:val="0"/>
                <w:color w:val="000000"/>
                <w:sz w:val="14"/>
                <w:szCs w:val="14"/>
                <w:u w:val="none"/>
              </w:rPr>
            </w:pPr>
          </w:p>
        </w:tc>
        <w:tc>
          <w:tcPr>
            <w:tcW w:w="27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10B22">
            <w:pPr>
              <w:jc w:val="left"/>
              <w:rPr>
                <w:rFonts w:hint="eastAsia" w:ascii="宋体" w:hAnsi="宋体" w:eastAsia="宋体" w:cs="宋体"/>
                <w:i w:val="0"/>
                <w:iCs w:val="0"/>
                <w:color w:val="000000"/>
                <w:sz w:val="14"/>
                <w:szCs w:val="14"/>
                <w:u w:val="none"/>
              </w:rPr>
            </w:pP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BF746">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检查实时结算（RealTimeSettlement）校验是否为空？填写范围是否为“是、否”。如有异常情况，则提示</w:t>
            </w:r>
          </w:p>
        </w:tc>
      </w:tr>
      <w:tr w14:paraId="7FC0A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A5804">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37 </w:t>
            </w:r>
          </w:p>
        </w:tc>
        <w:tc>
          <w:tcPr>
            <w:tcW w:w="967" w:type="dxa"/>
            <w:vMerge w:val="continue"/>
            <w:tcBorders>
              <w:top w:val="nil"/>
              <w:left w:val="single" w:color="000000" w:sz="4" w:space="0"/>
              <w:bottom w:val="single" w:color="000000" w:sz="4" w:space="0"/>
              <w:right w:val="single" w:color="000000" w:sz="4" w:space="0"/>
            </w:tcBorders>
            <w:shd w:val="clear" w:color="auto" w:fill="auto"/>
            <w:vAlign w:val="top"/>
          </w:tcPr>
          <w:p w14:paraId="44CF0135">
            <w:pPr>
              <w:jc w:val="left"/>
              <w:rPr>
                <w:rFonts w:hint="eastAsia" w:ascii="宋体" w:hAnsi="宋体" w:eastAsia="宋体" w:cs="宋体"/>
                <w:i w:val="0"/>
                <w:iCs w:val="0"/>
                <w:color w:val="000000"/>
                <w:sz w:val="14"/>
                <w:szCs w:val="14"/>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868CB">
            <w:pPr>
              <w:jc w:val="left"/>
              <w:rPr>
                <w:rFonts w:hint="eastAsia" w:ascii="宋体" w:hAnsi="宋体" w:eastAsia="宋体" w:cs="宋体"/>
                <w:b/>
                <w:bCs/>
                <w:i w:val="0"/>
                <w:iCs w:val="0"/>
                <w:color w:val="000000"/>
                <w:sz w:val="14"/>
                <w:szCs w:val="14"/>
                <w:u w:val="none"/>
              </w:rPr>
            </w:pPr>
          </w:p>
        </w:tc>
        <w:tc>
          <w:tcPr>
            <w:tcW w:w="27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E9E47">
            <w:pPr>
              <w:jc w:val="left"/>
              <w:rPr>
                <w:rFonts w:hint="eastAsia" w:ascii="宋体" w:hAnsi="宋体" w:eastAsia="宋体" w:cs="宋体"/>
                <w:i w:val="0"/>
                <w:iCs w:val="0"/>
                <w:color w:val="000000"/>
                <w:sz w:val="14"/>
                <w:szCs w:val="14"/>
                <w:u w:val="none"/>
              </w:rPr>
            </w:pP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1197E">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检查住院日期（InHospitalDate）和出院日期（OutHospitalDate）校验是否为空？填写范围是否为“是、否”。如</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有异常情况，则提示</w:t>
            </w:r>
          </w:p>
        </w:tc>
      </w:tr>
      <w:tr w14:paraId="5E833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009F2">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38 </w:t>
            </w:r>
          </w:p>
        </w:tc>
        <w:tc>
          <w:tcPr>
            <w:tcW w:w="967" w:type="dxa"/>
            <w:vMerge w:val="continue"/>
            <w:tcBorders>
              <w:top w:val="nil"/>
              <w:left w:val="single" w:color="000000" w:sz="4" w:space="0"/>
              <w:bottom w:val="single" w:color="000000" w:sz="4" w:space="0"/>
              <w:right w:val="single" w:color="000000" w:sz="4" w:space="0"/>
            </w:tcBorders>
            <w:shd w:val="clear" w:color="auto" w:fill="auto"/>
            <w:vAlign w:val="top"/>
          </w:tcPr>
          <w:p w14:paraId="794E0AF5">
            <w:pPr>
              <w:jc w:val="left"/>
              <w:rPr>
                <w:rFonts w:hint="eastAsia" w:ascii="宋体" w:hAnsi="宋体" w:eastAsia="宋体" w:cs="宋体"/>
                <w:i w:val="0"/>
                <w:iCs w:val="0"/>
                <w:color w:val="000000"/>
                <w:sz w:val="14"/>
                <w:szCs w:val="14"/>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FF64E">
            <w:pPr>
              <w:jc w:val="left"/>
              <w:rPr>
                <w:rFonts w:hint="eastAsia" w:ascii="宋体" w:hAnsi="宋体" w:eastAsia="宋体" w:cs="宋体"/>
                <w:b/>
                <w:bCs/>
                <w:i w:val="0"/>
                <w:iCs w:val="0"/>
                <w:color w:val="000000"/>
                <w:sz w:val="14"/>
                <w:szCs w:val="14"/>
                <w:u w:val="none"/>
              </w:rPr>
            </w:pPr>
          </w:p>
        </w:tc>
        <w:tc>
          <w:tcPr>
            <w:tcW w:w="27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4F38DE">
            <w:pPr>
              <w:jc w:val="left"/>
              <w:rPr>
                <w:rFonts w:hint="eastAsia" w:ascii="宋体" w:hAnsi="宋体" w:eastAsia="宋体" w:cs="宋体"/>
                <w:i w:val="0"/>
                <w:iCs w:val="0"/>
                <w:color w:val="000000"/>
                <w:sz w:val="14"/>
                <w:szCs w:val="14"/>
                <w:u w:val="none"/>
              </w:rPr>
            </w:pP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548F4">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检查收费明细项目备注（AuxItemRemark）校验是否为空？填写范围是否为“甲/乙/丙等”。如有异常情况，则提示</w:t>
            </w:r>
          </w:p>
        </w:tc>
      </w:tr>
      <w:tr w14:paraId="45FD1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C5D29">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39 </w:t>
            </w:r>
          </w:p>
        </w:tc>
        <w:tc>
          <w:tcPr>
            <w:tcW w:w="967" w:type="dxa"/>
            <w:vMerge w:val="continue"/>
            <w:tcBorders>
              <w:top w:val="nil"/>
              <w:left w:val="single" w:color="000000" w:sz="4" w:space="0"/>
              <w:bottom w:val="single" w:color="000000" w:sz="4" w:space="0"/>
              <w:right w:val="single" w:color="000000" w:sz="4" w:space="0"/>
            </w:tcBorders>
            <w:shd w:val="clear" w:color="auto" w:fill="auto"/>
            <w:vAlign w:val="top"/>
          </w:tcPr>
          <w:p w14:paraId="1E48E008">
            <w:pPr>
              <w:jc w:val="left"/>
              <w:rPr>
                <w:rFonts w:hint="eastAsia" w:ascii="宋体" w:hAnsi="宋体" w:eastAsia="宋体" w:cs="宋体"/>
                <w:i w:val="0"/>
                <w:iCs w:val="0"/>
                <w:color w:val="000000"/>
                <w:sz w:val="14"/>
                <w:szCs w:val="14"/>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35118">
            <w:pPr>
              <w:jc w:val="left"/>
              <w:rPr>
                <w:rFonts w:hint="eastAsia" w:ascii="宋体" w:hAnsi="宋体" w:eastAsia="宋体" w:cs="宋体"/>
                <w:b/>
                <w:bCs/>
                <w:i w:val="0"/>
                <w:iCs w:val="0"/>
                <w:color w:val="000000"/>
                <w:sz w:val="14"/>
                <w:szCs w:val="14"/>
                <w:u w:val="none"/>
              </w:rPr>
            </w:pPr>
          </w:p>
        </w:tc>
        <w:tc>
          <w:tcPr>
            <w:tcW w:w="27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28349">
            <w:pPr>
              <w:jc w:val="left"/>
              <w:rPr>
                <w:rFonts w:hint="eastAsia" w:ascii="宋体" w:hAnsi="宋体" w:eastAsia="宋体" w:cs="宋体"/>
                <w:i w:val="0"/>
                <w:iCs w:val="0"/>
                <w:color w:val="000000"/>
                <w:sz w:val="14"/>
                <w:szCs w:val="14"/>
                <w:u w:val="none"/>
              </w:rPr>
            </w:pP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B656C">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检查备注（Remark）长度&gt;500字节校验。如有异常情况，则提示</w:t>
            </w:r>
          </w:p>
        </w:tc>
      </w:tr>
      <w:tr w14:paraId="55979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4E929">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40 </w:t>
            </w:r>
          </w:p>
        </w:tc>
        <w:tc>
          <w:tcPr>
            <w:tcW w:w="9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370785">
            <w:pPr>
              <w:keepNext w:val="0"/>
              <w:keepLines w:val="0"/>
              <w:widowControl/>
              <w:suppressLineNumbers w:val="0"/>
              <w:jc w:val="left"/>
              <w:textAlignment w:val="center"/>
              <w:rPr>
                <w:rFonts w:hint="eastAsia" w:ascii="宋体" w:hAnsi="宋体" w:eastAsia="宋体" w:cs="宋体"/>
                <w:b/>
                <w:bCs/>
                <w:i w:val="0"/>
                <w:iCs w:val="0"/>
                <w:color w:val="000000"/>
                <w:sz w:val="14"/>
                <w:szCs w:val="14"/>
                <w:u w:val="none"/>
              </w:rPr>
            </w:pPr>
            <w:r>
              <w:rPr>
                <w:rFonts w:hint="eastAsia" w:ascii="宋体" w:hAnsi="宋体" w:eastAsia="宋体" w:cs="宋体"/>
                <w:b/>
                <w:bCs/>
                <w:i w:val="0"/>
                <w:iCs w:val="0"/>
                <w:color w:val="000000"/>
                <w:kern w:val="0"/>
                <w:sz w:val="14"/>
                <w:szCs w:val="14"/>
                <w:u w:val="none"/>
                <w:lang w:val="en-US" w:eastAsia="zh-CN" w:bidi="ar"/>
              </w:rPr>
              <w:t>对接开发</w:t>
            </w:r>
          </w:p>
        </w:tc>
        <w:tc>
          <w:tcPr>
            <w:tcW w:w="14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A1D414">
            <w:pPr>
              <w:keepNext w:val="0"/>
              <w:keepLines w:val="0"/>
              <w:widowControl/>
              <w:suppressLineNumbers w:val="0"/>
              <w:jc w:val="left"/>
              <w:textAlignment w:val="center"/>
              <w:rPr>
                <w:rFonts w:hint="eastAsia" w:ascii="宋体" w:hAnsi="宋体" w:eastAsia="宋体" w:cs="宋体"/>
                <w:b/>
                <w:bCs/>
                <w:i w:val="0"/>
                <w:iCs w:val="0"/>
                <w:color w:val="000000"/>
                <w:sz w:val="14"/>
                <w:szCs w:val="14"/>
                <w:u w:val="none"/>
              </w:rPr>
            </w:pPr>
            <w:r>
              <w:rPr>
                <w:rFonts w:hint="eastAsia" w:ascii="宋体" w:hAnsi="宋体" w:eastAsia="宋体" w:cs="宋体"/>
                <w:b/>
                <w:bCs/>
                <w:i w:val="0"/>
                <w:iCs w:val="0"/>
                <w:color w:val="000000"/>
                <w:kern w:val="0"/>
                <w:sz w:val="14"/>
                <w:szCs w:val="14"/>
                <w:u w:val="none"/>
                <w:lang w:val="en-US" w:eastAsia="zh-CN" w:bidi="ar"/>
              </w:rPr>
              <w:t>票据系统新增</w:t>
            </w:r>
            <w:r>
              <w:rPr>
                <w:rFonts w:hint="eastAsia" w:ascii="宋体" w:hAnsi="宋体" w:eastAsia="宋体" w:cs="宋体"/>
                <w:b/>
                <w:bCs/>
                <w:i w:val="0"/>
                <w:iCs w:val="0"/>
                <w:color w:val="000000"/>
                <w:kern w:val="0"/>
                <w:sz w:val="14"/>
                <w:szCs w:val="14"/>
                <w:u w:val="none"/>
                <w:lang w:val="en-US" w:eastAsia="zh-CN" w:bidi="ar"/>
              </w:rPr>
              <w:br w:type="textWrapping"/>
            </w:r>
            <w:r>
              <w:rPr>
                <w:rFonts w:hint="eastAsia" w:ascii="宋体" w:hAnsi="宋体" w:eastAsia="宋体" w:cs="宋体"/>
                <w:b/>
                <w:bCs/>
                <w:i w:val="0"/>
                <w:iCs w:val="0"/>
                <w:color w:val="000000"/>
                <w:kern w:val="0"/>
                <w:sz w:val="14"/>
                <w:szCs w:val="14"/>
                <w:u w:val="none"/>
                <w:lang w:val="en-US" w:eastAsia="zh-CN" w:bidi="ar"/>
              </w:rPr>
              <w:t>接口开发</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0C3B3">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开票信息查询请求服务</w:t>
            </w: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3128F">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按照财政部跨省报销对接指引和技术要求建设开票信息查询请求服务，开票单位通过发起该请求服务查询已开具票据</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信息，满足全国跨省报销的业务信息流转。</w:t>
            </w:r>
          </w:p>
        </w:tc>
      </w:tr>
      <w:tr w14:paraId="4F342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4D7B2">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41 </w:t>
            </w:r>
          </w:p>
        </w:tc>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F817A">
            <w:pPr>
              <w:jc w:val="left"/>
              <w:rPr>
                <w:rFonts w:hint="eastAsia" w:ascii="宋体" w:hAnsi="宋体" w:eastAsia="宋体" w:cs="宋体"/>
                <w:b/>
                <w:bCs/>
                <w:i w:val="0"/>
                <w:iCs w:val="0"/>
                <w:color w:val="000000"/>
                <w:sz w:val="14"/>
                <w:szCs w:val="14"/>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B9164">
            <w:pPr>
              <w:jc w:val="left"/>
              <w:rPr>
                <w:rFonts w:hint="eastAsia" w:ascii="宋体" w:hAnsi="宋体" w:eastAsia="宋体" w:cs="宋体"/>
                <w:b/>
                <w:bCs/>
                <w:i w:val="0"/>
                <w:iCs w:val="0"/>
                <w:color w:val="000000"/>
                <w:sz w:val="14"/>
                <w:szCs w:val="14"/>
                <w:u w:val="none"/>
              </w:rPr>
            </w:pP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E5669">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开票信息查询成功结果反馈服务</w:t>
            </w: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54C52">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按照财政部跨省报销对接指引和技术要求建设开票信息查询成功结果反馈服务，开票单位查询成功后返回结果包括打</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印纸票信息、红票信息、票面基本信息，为开票单位做票据换开、冲红等操作提供业务支持。</w:t>
            </w:r>
          </w:p>
        </w:tc>
      </w:tr>
      <w:tr w14:paraId="49C8C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E81CB">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42 </w:t>
            </w:r>
          </w:p>
        </w:tc>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59C6C">
            <w:pPr>
              <w:jc w:val="left"/>
              <w:rPr>
                <w:rFonts w:hint="eastAsia" w:ascii="宋体" w:hAnsi="宋体" w:eastAsia="宋体" w:cs="宋体"/>
                <w:b/>
                <w:bCs/>
                <w:i w:val="0"/>
                <w:iCs w:val="0"/>
                <w:color w:val="000000"/>
                <w:sz w:val="14"/>
                <w:szCs w:val="14"/>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F0E11">
            <w:pPr>
              <w:jc w:val="left"/>
              <w:rPr>
                <w:rFonts w:hint="eastAsia" w:ascii="宋体" w:hAnsi="宋体" w:eastAsia="宋体" w:cs="宋体"/>
                <w:b/>
                <w:bCs/>
                <w:i w:val="0"/>
                <w:iCs w:val="0"/>
                <w:color w:val="000000"/>
                <w:sz w:val="14"/>
                <w:szCs w:val="14"/>
                <w:u w:val="none"/>
              </w:rPr>
            </w:pP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0B525">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电子票据报销状态查询请求服务</w:t>
            </w: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B446A">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按照财政部跨省报销对接指引和技术要求建设电子票据报销状态查询请求服务，实现医疗电子票据系统与财政公共服</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务平台的对接，开票单位通过发起该请求服务查询已开具票据报销状态信息。</w:t>
            </w:r>
          </w:p>
        </w:tc>
      </w:tr>
      <w:tr w14:paraId="19F4B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7C7DD">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43 </w:t>
            </w:r>
          </w:p>
        </w:tc>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B49E8">
            <w:pPr>
              <w:jc w:val="left"/>
              <w:rPr>
                <w:rFonts w:hint="eastAsia" w:ascii="宋体" w:hAnsi="宋体" w:eastAsia="宋体" w:cs="宋体"/>
                <w:b/>
                <w:bCs/>
                <w:i w:val="0"/>
                <w:iCs w:val="0"/>
                <w:color w:val="000000"/>
                <w:sz w:val="14"/>
                <w:szCs w:val="14"/>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66ABA">
            <w:pPr>
              <w:jc w:val="left"/>
              <w:rPr>
                <w:rFonts w:hint="eastAsia" w:ascii="宋体" w:hAnsi="宋体" w:eastAsia="宋体" w:cs="宋体"/>
                <w:b/>
                <w:bCs/>
                <w:i w:val="0"/>
                <w:iCs w:val="0"/>
                <w:color w:val="000000"/>
                <w:sz w:val="14"/>
                <w:szCs w:val="14"/>
                <w:u w:val="none"/>
              </w:rPr>
            </w:pP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CC507">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电子票据报销状态查询成功结果反馈</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服务</w:t>
            </w: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F13C8">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按照财政部跨省报销对接指引和技术要求建设电子票据报销状态查询成功结果反馈服务，返回结果包括票据是否锁定</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、是否已报销等，为开票单位做票据换开、冲红等操作提供业务支持。</w:t>
            </w:r>
          </w:p>
        </w:tc>
      </w:tr>
      <w:tr w14:paraId="7B7B2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41117">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44 </w:t>
            </w:r>
          </w:p>
        </w:tc>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BF82D">
            <w:pPr>
              <w:jc w:val="left"/>
              <w:rPr>
                <w:rFonts w:hint="eastAsia" w:ascii="宋体" w:hAnsi="宋体" w:eastAsia="宋体" w:cs="宋体"/>
                <w:b/>
                <w:bCs/>
                <w:i w:val="0"/>
                <w:iCs w:val="0"/>
                <w:color w:val="000000"/>
                <w:sz w:val="14"/>
                <w:szCs w:val="14"/>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20949">
            <w:pPr>
              <w:jc w:val="left"/>
              <w:rPr>
                <w:rFonts w:hint="eastAsia" w:ascii="宋体" w:hAnsi="宋体" w:eastAsia="宋体" w:cs="宋体"/>
                <w:b/>
                <w:bCs/>
                <w:i w:val="0"/>
                <w:iCs w:val="0"/>
                <w:color w:val="000000"/>
                <w:sz w:val="14"/>
                <w:szCs w:val="14"/>
                <w:u w:val="none"/>
              </w:rPr>
            </w:pP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997EF">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电子票据报销信息列表查询请求服务</w:t>
            </w: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5C980">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按照财政部跨省报销对接指引和技术要求建设电子票据报销信息列表查询请求服务，开票单位可依据报销人的授权信</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息向财政公共服务平台发起报销详情查询需求。</w:t>
            </w:r>
          </w:p>
        </w:tc>
      </w:tr>
      <w:tr w14:paraId="7B951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49D91">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45 </w:t>
            </w:r>
          </w:p>
        </w:tc>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4147F">
            <w:pPr>
              <w:jc w:val="left"/>
              <w:rPr>
                <w:rFonts w:hint="eastAsia" w:ascii="宋体" w:hAnsi="宋体" w:eastAsia="宋体" w:cs="宋体"/>
                <w:b/>
                <w:bCs/>
                <w:i w:val="0"/>
                <w:iCs w:val="0"/>
                <w:color w:val="000000"/>
                <w:sz w:val="14"/>
                <w:szCs w:val="14"/>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1BCA5">
            <w:pPr>
              <w:jc w:val="left"/>
              <w:rPr>
                <w:rFonts w:hint="eastAsia" w:ascii="宋体" w:hAnsi="宋体" w:eastAsia="宋体" w:cs="宋体"/>
                <w:b/>
                <w:bCs/>
                <w:i w:val="0"/>
                <w:iCs w:val="0"/>
                <w:color w:val="000000"/>
                <w:sz w:val="14"/>
                <w:szCs w:val="14"/>
                <w:u w:val="none"/>
              </w:rPr>
            </w:pP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5A0E6">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电子票据报销信息列表查询成功结果</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反馈服务</w:t>
            </w: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AEA5E">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按照财政部跨省报销对接指引和技术要求建设电子票据报销信息列表查询成功结果反馈服务，支持经报销人授权的开</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票单位实时获取票据报销详情会计凭证号、报销日期、报销总金额、报销单位等信息，便于开票单位详尽了解票据报</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销情况，并为开票单位做票据换开、冲红等操作提供业务支持。</w:t>
            </w:r>
          </w:p>
        </w:tc>
      </w:tr>
      <w:tr w14:paraId="5DBFA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34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6F7131">
            <w:pPr>
              <w:keepNext w:val="0"/>
              <w:keepLines w:val="0"/>
              <w:widowControl/>
              <w:suppressLineNumbers w:val="0"/>
              <w:jc w:val="left"/>
              <w:textAlignment w:val="center"/>
              <w:rPr>
                <w:rFonts w:hint="eastAsia" w:ascii="宋体" w:hAnsi="宋体" w:eastAsia="宋体" w:cs="宋体"/>
                <w:b/>
                <w:bCs/>
                <w:i w:val="0"/>
                <w:iCs w:val="0"/>
                <w:color w:val="000000"/>
                <w:sz w:val="14"/>
                <w:szCs w:val="14"/>
                <w:u w:val="none"/>
              </w:rPr>
            </w:pPr>
            <w:r>
              <w:rPr>
                <w:rFonts w:hint="eastAsia" w:ascii="宋体" w:hAnsi="宋体" w:eastAsia="宋体" w:cs="宋体"/>
                <w:b/>
                <w:bCs/>
                <w:i w:val="0"/>
                <w:iCs w:val="0"/>
                <w:color w:val="000000"/>
                <w:kern w:val="0"/>
                <w:sz w:val="14"/>
                <w:szCs w:val="14"/>
                <w:u w:val="none"/>
                <w:lang w:val="en-US" w:eastAsia="zh-CN" w:bidi="ar"/>
              </w:rPr>
              <w:t>二、实施联调及服务保障</w:t>
            </w:r>
          </w:p>
        </w:tc>
      </w:tr>
      <w:tr w14:paraId="7EB1B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30"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B7AF5">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46 </w:t>
            </w:r>
          </w:p>
        </w:tc>
        <w:tc>
          <w:tcPr>
            <w:tcW w:w="9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1C526C">
            <w:pPr>
              <w:keepNext w:val="0"/>
              <w:keepLines w:val="0"/>
              <w:widowControl/>
              <w:suppressLineNumbers w:val="0"/>
              <w:jc w:val="left"/>
              <w:textAlignment w:val="center"/>
              <w:rPr>
                <w:rFonts w:hint="eastAsia" w:ascii="宋体" w:hAnsi="宋体" w:eastAsia="宋体" w:cs="宋体"/>
                <w:b/>
                <w:bCs/>
                <w:i w:val="0"/>
                <w:iCs w:val="0"/>
                <w:color w:val="000000"/>
                <w:sz w:val="14"/>
                <w:szCs w:val="14"/>
                <w:u w:val="none"/>
              </w:rPr>
            </w:pPr>
            <w:r>
              <w:rPr>
                <w:rFonts w:hint="eastAsia" w:ascii="宋体" w:hAnsi="宋体" w:eastAsia="宋体" w:cs="宋体"/>
                <w:b/>
                <w:bCs/>
                <w:i w:val="0"/>
                <w:iCs w:val="0"/>
                <w:color w:val="000000"/>
                <w:kern w:val="0"/>
                <w:sz w:val="14"/>
                <w:szCs w:val="14"/>
                <w:u w:val="none"/>
                <w:lang w:val="en-US" w:eastAsia="zh-CN" w:bidi="ar"/>
              </w:rPr>
              <w:t>各医疗机构测</w:t>
            </w:r>
            <w:r>
              <w:rPr>
                <w:rFonts w:hint="eastAsia" w:ascii="宋体" w:hAnsi="宋体" w:eastAsia="宋体" w:cs="宋体"/>
                <w:b/>
                <w:bCs/>
                <w:i w:val="0"/>
                <w:iCs w:val="0"/>
                <w:color w:val="000000"/>
                <w:kern w:val="0"/>
                <w:sz w:val="14"/>
                <w:szCs w:val="14"/>
                <w:u w:val="none"/>
                <w:lang w:val="en-US" w:eastAsia="zh-CN" w:bidi="ar"/>
              </w:rPr>
              <w:br w:type="textWrapping"/>
            </w:r>
            <w:r>
              <w:rPr>
                <w:rFonts w:hint="eastAsia" w:ascii="宋体" w:hAnsi="宋体" w:eastAsia="宋体" w:cs="宋体"/>
                <w:b/>
                <w:bCs/>
                <w:i w:val="0"/>
                <w:iCs w:val="0"/>
                <w:color w:val="000000"/>
                <w:kern w:val="0"/>
                <w:sz w:val="14"/>
                <w:szCs w:val="14"/>
                <w:u w:val="none"/>
                <w:lang w:val="en-US" w:eastAsia="zh-CN" w:bidi="ar"/>
              </w:rPr>
              <w:t>试联调及服务</w:t>
            </w:r>
            <w:r>
              <w:rPr>
                <w:rFonts w:hint="eastAsia" w:ascii="宋体" w:hAnsi="宋体" w:eastAsia="宋体" w:cs="宋体"/>
                <w:b/>
                <w:bCs/>
                <w:i w:val="0"/>
                <w:iCs w:val="0"/>
                <w:color w:val="000000"/>
                <w:kern w:val="0"/>
                <w:sz w:val="14"/>
                <w:szCs w:val="14"/>
                <w:u w:val="none"/>
                <w:lang w:val="en-US" w:eastAsia="zh-CN" w:bidi="ar"/>
              </w:rPr>
              <w:br w:type="textWrapping"/>
            </w:r>
            <w:r>
              <w:rPr>
                <w:rFonts w:hint="eastAsia" w:ascii="宋体" w:hAnsi="宋体" w:eastAsia="宋体" w:cs="宋体"/>
                <w:b/>
                <w:bCs/>
                <w:i w:val="0"/>
                <w:iCs w:val="0"/>
                <w:color w:val="000000"/>
                <w:kern w:val="0"/>
                <w:sz w:val="14"/>
                <w:szCs w:val="14"/>
                <w:u w:val="none"/>
                <w:lang w:val="en-US" w:eastAsia="zh-CN" w:bidi="ar"/>
              </w:rPr>
              <w:t>保障</w:t>
            </w:r>
          </w:p>
        </w:tc>
        <w:tc>
          <w:tcPr>
            <w:tcW w:w="14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AF97B6">
            <w:pPr>
              <w:keepNext w:val="0"/>
              <w:keepLines w:val="0"/>
              <w:widowControl/>
              <w:suppressLineNumbers w:val="0"/>
              <w:jc w:val="left"/>
              <w:textAlignment w:val="center"/>
              <w:rPr>
                <w:rFonts w:hint="eastAsia" w:ascii="宋体" w:hAnsi="宋体" w:eastAsia="宋体" w:cs="宋体"/>
                <w:b/>
                <w:bCs/>
                <w:i w:val="0"/>
                <w:iCs w:val="0"/>
                <w:color w:val="000000"/>
                <w:sz w:val="14"/>
                <w:szCs w:val="14"/>
                <w:u w:val="none"/>
              </w:rPr>
            </w:pPr>
            <w:r>
              <w:rPr>
                <w:rFonts w:hint="eastAsia" w:ascii="宋体" w:hAnsi="宋体" w:eastAsia="宋体" w:cs="宋体"/>
                <w:b/>
                <w:bCs/>
                <w:i w:val="0"/>
                <w:iCs w:val="0"/>
                <w:color w:val="000000"/>
                <w:kern w:val="0"/>
                <w:sz w:val="14"/>
                <w:szCs w:val="14"/>
                <w:u w:val="none"/>
                <w:lang w:val="en-US" w:eastAsia="zh-CN" w:bidi="ar"/>
              </w:rPr>
              <w:t>医院实施及服务</w:t>
            </w: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90A7C">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业务测试联调</w:t>
            </w: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C56BE">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1、调研医院现有HIS系统收费业务流程及票据管理现状、编制需求分析报告和接口对接方案</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2、医疗单笔或批量门诊、住院电子票据业务开具接口开发与联调</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3、财政电子票据管理系统对接与合规适配；按最新财政电子票据规范（编码规则、格式标准）完成票据开具功能适配</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4、门诊票据信息查询、冲红控制、报销状态查询及返回结果数据验证；</w:t>
            </w:r>
            <w:r>
              <w:rPr>
                <w:rFonts w:hint="eastAsia" w:ascii="宋体" w:hAnsi="宋体" w:eastAsia="宋体" w:cs="宋体"/>
                <w:i w:val="0"/>
                <w:iCs w:val="0"/>
                <w:color w:val="000000"/>
                <w:kern w:val="0"/>
                <w:sz w:val="14"/>
                <w:szCs w:val="14"/>
                <w:u w:val="none"/>
                <w:lang w:val="en-US" w:eastAsia="zh-CN" w:bidi="ar"/>
              </w:rPr>
              <w:br w:type="textWrapping"/>
            </w:r>
            <w:r>
              <w:rPr>
                <w:rFonts w:hint="eastAsia" w:ascii="宋体" w:hAnsi="宋体" w:eastAsia="宋体" w:cs="宋体"/>
                <w:i w:val="0"/>
                <w:iCs w:val="0"/>
                <w:color w:val="000000"/>
                <w:kern w:val="0"/>
                <w:sz w:val="14"/>
                <w:szCs w:val="14"/>
                <w:u w:val="none"/>
                <w:lang w:val="en-US" w:eastAsia="zh-CN" w:bidi="ar"/>
              </w:rPr>
              <w:t>5.数据一致性测试（数据一致性达标率≥99.9%）、异常场景测试（网络中断重连、数据传输失败恢复等）、对账测</w:t>
            </w:r>
          </w:p>
        </w:tc>
      </w:tr>
      <w:tr w14:paraId="272C8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496E5">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47 </w:t>
            </w:r>
          </w:p>
        </w:tc>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3A15D">
            <w:pPr>
              <w:jc w:val="left"/>
              <w:rPr>
                <w:rFonts w:hint="eastAsia" w:ascii="宋体" w:hAnsi="宋体" w:eastAsia="宋体" w:cs="宋体"/>
                <w:b/>
                <w:bCs/>
                <w:i w:val="0"/>
                <w:iCs w:val="0"/>
                <w:color w:val="000000"/>
                <w:sz w:val="14"/>
                <w:szCs w:val="14"/>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62D5E">
            <w:pPr>
              <w:jc w:val="left"/>
              <w:rPr>
                <w:rFonts w:hint="eastAsia" w:ascii="宋体" w:hAnsi="宋体" w:eastAsia="宋体" w:cs="宋体"/>
                <w:b/>
                <w:bCs/>
                <w:i w:val="0"/>
                <w:iCs w:val="0"/>
                <w:color w:val="000000"/>
                <w:sz w:val="14"/>
                <w:szCs w:val="14"/>
                <w:u w:val="none"/>
              </w:rPr>
            </w:pPr>
          </w:p>
        </w:tc>
        <w:tc>
          <w:tcPr>
            <w:tcW w:w="27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0DD10E">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上线及服务保障</w:t>
            </w: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CD709">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上线前业务培训、运行维护培训、业务操作培训、上线准备等</w:t>
            </w:r>
          </w:p>
        </w:tc>
      </w:tr>
      <w:tr w14:paraId="20578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BAE56">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48 </w:t>
            </w:r>
          </w:p>
        </w:tc>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19CE3">
            <w:pPr>
              <w:jc w:val="left"/>
              <w:rPr>
                <w:rFonts w:hint="eastAsia" w:ascii="宋体" w:hAnsi="宋体" w:eastAsia="宋体" w:cs="宋体"/>
                <w:b/>
                <w:bCs/>
                <w:i w:val="0"/>
                <w:iCs w:val="0"/>
                <w:color w:val="000000"/>
                <w:sz w:val="14"/>
                <w:szCs w:val="14"/>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4979E">
            <w:pPr>
              <w:jc w:val="left"/>
              <w:rPr>
                <w:rFonts w:hint="eastAsia" w:ascii="宋体" w:hAnsi="宋体" w:eastAsia="宋体" w:cs="宋体"/>
                <w:b/>
                <w:bCs/>
                <w:i w:val="0"/>
                <w:iCs w:val="0"/>
                <w:color w:val="000000"/>
                <w:sz w:val="14"/>
                <w:szCs w:val="14"/>
                <w:u w:val="none"/>
              </w:rPr>
            </w:pPr>
          </w:p>
        </w:tc>
        <w:tc>
          <w:tcPr>
            <w:tcW w:w="27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0D6E1">
            <w:pPr>
              <w:jc w:val="left"/>
              <w:rPr>
                <w:rFonts w:hint="eastAsia" w:ascii="宋体" w:hAnsi="宋体" w:eastAsia="宋体" w:cs="宋体"/>
                <w:i w:val="0"/>
                <w:iCs w:val="0"/>
                <w:color w:val="000000"/>
                <w:sz w:val="14"/>
                <w:szCs w:val="14"/>
                <w:u w:val="none"/>
              </w:rPr>
            </w:pP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CB216">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组织上线评审会议，确认上线条件</w:t>
            </w:r>
          </w:p>
        </w:tc>
      </w:tr>
      <w:tr w14:paraId="58E74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F1479">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49 </w:t>
            </w:r>
          </w:p>
        </w:tc>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B3817B">
            <w:pPr>
              <w:jc w:val="left"/>
              <w:rPr>
                <w:rFonts w:hint="eastAsia" w:ascii="宋体" w:hAnsi="宋体" w:eastAsia="宋体" w:cs="宋体"/>
                <w:b/>
                <w:bCs/>
                <w:i w:val="0"/>
                <w:iCs w:val="0"/>
                <w:color w:val="000000"/>
                <w:sz w:val="14"/>
                <w:szCs w:val="14"/>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21FD8">
            <w:pPr>
              <w:jc w:val="left"/>
              <w:rPr>
                <w:rFonts w:hint="eastAsia" w:ascii="宋体" w:hAnsi="宋体" w:eastAsia="宋体" w:cs="宋体"/>
                <w:b/>
                <w:bCs/>
                <w:i w:val="0"/>
                <w:iCs w:val="0"/>
                <w:color w:val="000000"/>
                <w:sz w:val="14"/>
                <w:szCs w:val="14"/>
                <w:u w:val="none"/>
              </w:rPr>
            </w:pPr>
          </w:p>
        </w:tc>
        <w:tc>
          <w:tcPr>
            <w:tcW w:w="27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0AF33">
            <w:pPr>
              <w:jc w:val="left"/>
              <w:rPr>
                <w:rFonts w:hint="eastAsia" w:ascii="宋体" w:hAnsi="宋体" w:eastAsia="宋体" w:cs="宋体"/>
                <w:i w:val="0"/>
                <w:iCs w:val="0"/>
                <w:color w:val="000000"/>
                <w:sz w:val="14"/>
                <w:szCs w:val="14"/>
                <w:u w:val="none"/>
              </w:rPr>
            </w:pP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F6550">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生产环境切换正式上线，进行上线监控与问题处理</w:t>
            </w:r>
          </w:p>
        </w:tc>
      </w:tr>
      <w:tr w14:paraId="12044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8121D">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50 </w:t>
            </w:r>
          </w:p>
        </w:tc>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81D6A">
            <w:pPr>
              <w:jc w:val="left"/>
              <w:rPr>
                <w:rFonts w:hint="eastAsia" w:ascii="宋体" w:hAnsi="宋体" w:eastAsia="宋体" w:cs="宋体"/>
                <w:b/>
                <w:bCs/>
                <w:i w:val="0"/>
                <w:iCs w:val="0"/>
                <w:color w:val="000000"/>
                <w:sz w:val="14"/>
                <w:szCs w:val="14"/>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B3166">
            <w:pPr>
              <w:jc w:val="left"/>
              <w:rPr>
                <w:rFonts w:hint="eastAsia" w:ascii="宋体" w:hAnsi="宋体" w:eastAsia="宋体" w:cs="宋体"/>
                <w:b/>
                <w:bCs/>
                <w:i w:val="0"/>
                <w:iCs w:val="0"/>
                <w:color w:val="000000"/>
                <w:sz w:val="14"/>
                <w:szCs w:val="14"/>
                <w:u w:val="none"/>
              </w:rPr>
            </w:pPr>
          </w:p>
        </w:tc>
        <w:tc>
          <w:tcPr>
            <w:tcW w:w="27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1E6AF">
            <w:pPr>
              <w:jc w:val="left"/>
              <w:rPr>
                <w:rFonts w:hint="eastAsia" w:ascii="宋体" w:hAnsi="宋体" w:eastAsia="宋体" w:cs="宋体"/>
                <w:i w:val="0"/>
                <w:iCs w:val="0"/>
                <w:color w:val="000000"/>
                <w:sz w:val="14"/>
                <w:szCs w:val="14"/>
                <w:u w:val="none"/>
              </w:rPr>
            </w:pP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7C221">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编制跨省操作使用手册，项目文档整理</w:t>
            </w:r>
          </w:p>
        </w:tc>
      </w:tr>
      <w:tr w14:paraId="17919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3AAEF">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 xml:space="preserve">51 </w:t>
            </w:r>
          </w:p>
        </w:tc>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05295">
            <w:pPr>
              <w:jc w:val="left"/>
              <w:rPr>
                <w:rFonts w:hint="eastAsia" w:ascii="宋体" w:hAnsi="宋体" w:eastAsia="宋体" w:cs="宋体"/>
                <w:b/>
                <w:bCs/>
                <w:i w:val="0"/>
                <w:iCs w:val="0"/>
                <w:color w:val="000000"/>
                <w:sz w:val="14"/>
                <w:szCs w:val="14"/>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2E4E1">
            <w:pPr>
              <w:jc w:val="left"/>
              <w:rPr>
                <w:rFonts w:hint="eastAsia" w:ascii="宋体" w:hAnsi="宋体" w:eastAsia="宋体" w:cs="宋体"/>
                <w:b/>
                <w:bCs/>
                <w:i w:val="0"/>
                <w:iCs w:val="0"/>
                <w:color w:val="000000"/>
                <w:sz w:val="14"/>
                <w:szCs w:val="14"/>
                <w:u w:val="none"/>
              </w:rPr>
            </w:pPr>
          </w:p>
        </w:tc>
        <w:tc>
          <w:tcPr>
            <w:tcW w:w="27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3D7296">
            <w:pPr>
              <w:jc w:val="left"/>
              <w:rPr>
                <w:rFonts w:hint="eastAsia" w:ascii="宋体" w:hAnsi="宋体" w:eastAsia="宋体" w:cs="宋体"/>
                <w:i w:val="0"/>
                <w:iCs w:val="0"/>
                <w:color w:val="000000"/>
                <w:sz w:val="14"/>
                <w:szCs w:val="14"/>
                <w:u w:val="none"/>
              </w:rPr>
            </w:pP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0E17C">
            <w:pPr>
              <w:keepNext w:val="0"/>
              <w:keepLines w:val="0"/>
              <w:widowControl/>
              <w:suppressLineNumbers w:val="0"/>
              <w:jc w:val="lef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运行问题解决及维护保障，配合项目验收</w:t>
            </w:r>
          </w:p>
        </w:tc>
      </w:tr>
      <w:tr w14:paraId="66A34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4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948DD8">
            <w:pPr>
              <w:keepNext w:val="0"/>
              <w:keepLines w:val="0"/>
              <w:widowControl/>
              <w:suppressLineNumbers w:val="0"/>
              <w:jc w:val="left"/>
              <w:textAlignment w:val="center"/>
              <w:rPr>
                <w:rFonts w:hint="eastAsia" w:ascii="宋体" w:hAnsi="宋体" w:eastAsia="宋体" w:cs="宋体"/>
                <w:i w:val="0"/>
                <w:iCs w:val="0"/>
                <w:color w:val="000000"/>
                <w:sz w:val="14"/>
                <w:szCs w:val="14"/>
                <w:u w:val="none"/>
                <w:lang w:val="en-US" w:eastAsia="zh-CN"/>
              </w:rPr>
            </w:pPr>
            <w:r>
              <w:rPr>
                <w:rFonts w:hint="eastAsia" w:ascii="宋体" w:hAnsi="宋体" w:eastAsia="宋体" w:cs="宋体"/>
                <w:b/>
                <w:bCs/>
                <w:i w:val="0"/>
                <w:iCs w:val="0"/>
                <w:color w:val="000000"/>
                <w:sz w:val="14"/>
                <w:szCs w:val="14"/>
                <w:u w:val="none"/>
                <w:lang w:val="en-US" w:eastAsia="zh-CN"/>
              </w:rPr>
              <w:t>三、</w:t>
            </w:r>
            <w:r>
              <w:rPr>
                <w:rFonts w:hint="eastAsia" w:ascii="宋体" w:hAnsi="宋体" w:eastAsia="宋体" w:cs="宋体"/>
                <w:b/>
                <w:bCs/>
                <w:i w:val="0"/>
                <w:iCs w:val="0"/>
                <w:color w:val="000000"/>
                <w:kern w:val="0"/>
                <w:sz w:val="14"/>
                <w:szCs w:val="14"/>
                <w:u w:val="none"/>
                <w:lang w:val="en-US" w:eastAsia="zh-CN" w:bidi="ar"/>
              </w:rPr>
              <w:t>HIS</w:t>
            </w:r>
            <w:r>
              <w:rPr>
                <w:rStyle w:val="40"/>
                <w:b/>
                <w:bCs/>
                <w:sz w:val="14"/>
                <w:szCs w:val="14"/>
                <w:lang w:val="en-US" w:eastAsia="zh-CN" w:bidi="ar"/>
              </w:rPr>
              <w:t>系统改造</w:t>
            </w:r>
          </w:p>
        </w:tc>
      </w:tr>
      <w:tr w14:paraId="4480A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6641A">
            <w:pPr>
              <w:keepNext w:val="0"/>
              <w:keepLines w:val="0"/>
              <w:widowControl/>
              <w:suppressLineNumbers w:val="0"/>
              <w:jc w:val="left"/>
              <w:textAlignment w:val="center"/>
              <w:rPr>
                <w:rFonts w:hint="eastAsia" w:ascii="宋体" w:hAnsi="宋体" w:eastAsia="宋体" w:cs="宋体"/>
                <w:i w:val="0"/>
                <w:iCs w:val="0"/>
                <w:color w:val="000000"/>
                <w:kern w:val="2"/>
                <w:sz w:val="14"/>
                <w:szCs w:val="14"/>
                <w:u w:val="none"/>
                <w:lang w:val="en-US" w:eastAsia="zh-CN" w:bidi="ar-SA"/>
              </w:rPr>
            </w:pPr>
            <w:r>
              <w:rPr>
                <w:rFonts w:hint="eastAsia" w:ascii="宋体" w:hAnsi="宋体" w:eastAsia="宋体" w:cs="宋体"/>
                <w:i w:val="0"/>
                <w:iCs w:val="0"/>
                <w:color w:val="000000"/>
                <w:kern w:val="0"/>
                <w:sz w:val="14"/>
                <w:szCs w:val="14"/>
                <w:u w:val="none"/>
                <w:lang w:val="en-US" w:eastAsia="zh-CN" w:bidi="ar"/>
              </w:rPr>
              <w:t xml:space="preserve">52 </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154D8">
            <w:pPr>
              <w:keepNext w:val="0"/>
              <w:keepLines w:val="0"/>
              <w:widowControl/>
              <w:suppressLineNumbers w:val="0"/>
              <w:jc w:val="left"/>
              <w:textAlignment w:val="center"/>
              <w:rPr>
                <w:rFonts w:hint="eastAsia" w:ascii="宋体" w:hAnsi="宋体" w:eastAsia="宋体" w:cs="宋体"/>
                <w:b/>
                <w:bCs/>
                <w:i w:val="0"/>
                <w:iCs w:val="0"/>
                <w:color w:val="000000"/>
                <w:kern w:val="2"/>
                <w:sz w:val="14"/>
                <w:szCs w:val="14"/>
                <w:u w:val="none"/>
                <w:lang w:val="en-US" w:eastAsia="zh-CN" w:bidi="ar-SA"/>
              </w:rPr>
            </w:pPr>
            <w:r>
              <w:rPr>
                <w:rFonts w:hint="eastAsia" w:ascii="宋体" w:hAnsi="宋体" w:eastAsia="宋体" w:cs="宋体"/>
                <w:b/>
                <w:bCs/>
                <w:i w:val="0"/>
                <w:iCs w:val="0"/>
                <w:color w:val="000000"/>
                <w:kern w:val="0"/>
                <w:sz w:val="14"/>
                <w:szCs w:val="14"/>
                <w:u w:val="none"/>
                <w:lang w:val="en-US" w:eastAsia="zh-CN" w:bidi="ar"/>
              </w:rPr>
              <w:t>HIS</w:t>
            </w:r>
            <w:r>
              <w:rPr>
                <w:rStyle w:val="40"/>
                <w:b/>
                <w:bCs/>
                <w:sz w:val="14"/>
                <w:szCs w:val="14"/>
                <w:lang w:val="en-US" w:eastAsia="zh-CN" w:bidi="ar"/>
              </w:rPr>
              <w:t>系统改造</w:t>
            </w:r>
          </w:p>
        </w:tc>
        <w:tc>
          <w:tcPr>
            <w:tcW w:w="1403" w:type="dxa"/>
            <w:tcBorders>
              <w:top w:val="single" w:color="000000" w:sz="4" w:space="0"/>
              <w:left w:val="single" w:color="000000" w:sz="4" w:space="0"/>
              <w:bottom w:val="single" w:color="000000" w:sz="4" w:space="0"/>
              <w:right w:val="single" w:color="000000" w:sz="4" w:space="0"/>
            </w:tcBorders>
            <w:shd w:val="clear" w:color="auto" w:fill="auto"/>
            <w:vAlign w:val="top"/>
          </w:tcPr>
          <w:p w14:paraId="10B4B829">
            <w:pPr>
              <w:jc w:val="left"/>
              <w:rPr>
                <w:rFonts w:hint="eastAsia" w:ascii="宋体" w:hAnsi="宋体" w:eastAsia="宋体" w:cs="宋体"/>
                <w:i w:val="0"/>
                <w:iCs w:val="0"/>
                <w:color w:val="000000"/>
                <w:kern w:val="2"/>
                <w:sz w:val="14"/>
                <w:szCs w:val="14"/>
                <w:u w:val="none"/>
                <w:lang w:val="en-US" w:eastAsia="zh-CN" w:bidi="ar-SA"/>
              </w:rPr>
            </w:pPr>
          </w:p>
        </w:tc>
        <w:tc>
          <w:tcPr>
            <w:tcW w:w="2701" w:type="dxa"/>
            <w:tcBorders>
              <w:top w:val="single" w:color="000000" w:sz="4" w:space="0"/>
              <w:left w:val="single" w:color="000000" w:sz="4" w:space="0"/>
              <w:bottom w:val="single" w:color="000000" w:sz="4" w:space="0"/>
              <w:right w:val="single" w:color="000000" w:sz="4" w:space="0"/>
            </w:tcBorders>
            <w:shd w:val="clear" w:color="auto" w:fill="auto"/>
            <w:vAlign w:val="top"/>
          </w:tcPr>
          <w:p w14:paraId="56E0E6B2">
            <w:pPr>
              <w:jc w:val="left"/>
              <w:rPr>
                <w:rFonts w:hint="eastAsia" w:ascii="宋体" w:hAnsi="宋体" w:eastAsia="宋体" w:cs="宋体"/>
                <w:i w:val="0"/>
                <w:iCs w:val="0"/>
                <w:color w:val="000000"/>
                <w:kern w:val="2"/>
                <w:sz w:val="14"/>
                <w:szCs w:val="14"/>
                <w:u w:val="none"/>
                <w:lang w:val="en-US" w:eastAsia="zh-CN" w:bidi="ar-SA"/>
              </w:rPr>
            </w:pPr>
          </w:p>
        </w:tc>
        <w:tc>
          <w:tcPr>
            <w:tcW w:w="7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B98D8">
            <w:pPr>
              <w:keepNext w:val="0"/>
              <w:keepLines w:val="0"/>
              <w:widowControl/>
              <w:suppressLineNumbers w:val="0"/>
              <w:jc w:val="left"/>
              <w:textAlignment w:val="center"/>
              <w:rPr>
                <w:rFonts w:hint="eastAsia" w:ascii="宋体" w:hAnsi="宋体" w:eastAsia="宋体" w:cs="宋体"/>
                <w:i w:val="0"/>
                <w:iCs w:val="0"/>
                <w:color w:val="000000"/>
                <w:kern w:val="2"/>
                <w:sz w:val="14"/>
                <w:szCs w:val="14"/>
                <w:u w:val="none"/>
                <w:lang w:val="en-US" w:eastAsia="zh-CN" w:bidi="ar-SA"/>
              </w:rPr>
            </w:pPr>
            <w:r>
              <w:rPr>
                <w:rFonts w:hint="eastAsia" w:ascii="宋体" w:hAnsi="宋体" w:eastAsia="宋体" w:cs="宋体"/>
                <w:i w:val="0"/>
                <w:iCs w:val="0"/>
                <w:color w:val="000000"/>
                <w:kern w:val="0"/>
                <w:sz w:val="14"/>
                <w:szCs w:val="14"/>
                <w:u w:val="none"/>
                <w:lang w:val="en-US" w:eastAsia="zh-CN" w:bidi="ar"/>
              </w:rPr>
              <w:t>针对电子票据系统跨省报销改革的要求，新增接口、字段，退费冲红的功能改造</w:t>
            </w:r>
          </w:p>
        </w:tc>
      </w:tr>
    </w:tbl>
    <w:p w14:paraId="601B0EE6">
      <w:pPr>
        <w:rPr>
          <w:rFonts w:hint="eastAsia" w:ascii="宋体" w:hAnsi="宋体" w:eastAsia="宋体"/>
          <w:sz w:val="14"/>
          <w:szCs w:val="14"/>
        </w:rPr>
      </w:pPr>
    </w:p>
    <w:p w14:paraId="2CED3C3E">
      <w:pPr>
        <w:spacing w:line="360" w:lineRule="auto"/>
        <w:ind w:firstLine="420" w:firstLineChars="200"/>
        <w:rPr>
          <w:rFonts w:hint="eastAsia" w:ascii="宋体" w:hAnsi="宋体" w:eastAsia="宋体"/>
        </w:rPr>
      </w:pPr>
    </w:p>
    <w:sectPr>
      <w:pgSz w:w="16837" w:h="11905" w:orient="landscape"/>
      <w:pgMar w:top="1800" w:right="1440" w:bottom="1800" w:left="1440" w:header="850" w:footer="99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9664B2"/>
    <w:multiLevelType w:val="multilevel"/>
    <w:tmpl w:val="449664B2"/>
    <w:lvl w:ilvl="0" w:tentative="0">
      <w:start w:val="1"/>
      <w:numFmt w:val="chineseCountingThousand"/>
      <w:pStyle w:val="32"/>
      <w:suff w:val="space"/>
      <w:lvlText w:val="第%1章"/>
      <w:lvlJc w:val="left"/>
      <w:pPr>
        <w:ind w:left="0" w:firstLine="0"/>
      </w:pPr>
      <w:rPr>
        <w:rFonts w:hint="default" w:ascii="Times New Roman" w:hAnsi="Times New Roman" w:eastAsia="黑体"/>
        <w:b/>
        <w:i w:val="0"/>
        <w:sz w:val="32"/>
      </w:rPr>
    </w:lvl>
    <w:lvl w:ilvl="1" w:tentative="0">
      <w:start w:val="1"/>
      <w:numFmt w:val="decimal"/>
      <w:isLgl/>
      <w:suff w:val="space"/>
      <w:lvlText w:val="%1.%2"/>
      <w:lvlJc w:val="left"/>
      <w:pPr>
        <w:ind w:left="0" w:firstLine="0"/>
      </w:pPr>
      <w:rPr>
        <w:rFonts w:hint="default" w:ascii="Times New Roman" w:hAnsi="Times New Roman" w:cs="Times New Roman"/>
        <w:sz w:val="28"/>
      </w:rPr>
    </w:lvl>
    <w:lvl w:ilvl="2" w:tentative="0">
      <w:start w:val="1"/>
      <w:numFmt w:val="decimal"/>
      <w:isLgl/>
      <w:suff w:val="space"/>
      <w:lvlText w:val="%1.%2.%3"/>
      <w:lvlJc w:val="left"/>
      <w:pPr>
        <w:ind w:left="0" w:firstLine="0"/>
      </w:pPr>
      <w:rPr>
        <w:rFonts w:hint="default" w:ascii="Times New Roman" w:hAnsi="Times New Roman" w:eastAsia="黑体"/>
        <w:sz w:val="24"/>
      </w:rPr>
    </w:lvl>
    <w:lvl w:ilvl="3" w:tentative="0">
      <w:start w:val="1"/>
      <w:numFmt w:val="decimal"/>
      <w:isLgl/>
      <w:suff w:val="space"/>
      <w:lvlText w:val="%1.%2.%3.%4"/>
      <w:lvlJc w:val="left"/>
      <w:pPr>
        <w:ind w:left="0" w:firstLine="0"/>
      </w:pPr>
      <w:rPr>
        <w:rFonts w:hint="default" w:ascii="Times New Roman" w:hAnsi="Times New Roman" w:eastAsia="黑体"/>
        <w:sz w:val="24"/>
      </w:rPr>
    </w:lvl>
    <w:lvl w:ilvl="4" w:tentative="0">
      <w:start w:val="1"/>
      <w:numFmt w:val="decimal"/>
      <w:isLgl/>
      <w:suff w:val="space"/>
      <w:lvlText w:val="%1.%2.%3.%4.%5"/>
      <w:lvlJc w:val="left"/>
      <w:pPr>
        <w:ind w:left="0" w:firstLine="0"/>
      </w:pPr>
      <w:rPr>
        <w:rFonts w:hint="default" w:ascii="Times New Roman" w:hAnsi="Times New Roman" w:eastAsia="宋体"/>
        <w:b w:val="0"/>
        <w:i w:val="0"/>
        <w:sz w:val="24"/>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EwNDgxN2MyZGQxMWZlOWEwNjNmNWY4NTkwMjg5NjgifQ=="/>
  </w:docVars>
  <w:rsids>
    <w:rsidRoot w:val="00D67FAC"/>
    <w:rsid w:val="00003119"/>
    <w:rsid w:val="00021E12"/>
    <w:rsid w:val="00046A21"/>
    <w:rsid w:val="000565A6"/>
    <w:rsid w:val="000918D8"/>
    <w:rsid w:val="0009294F"/>
    <w:rsid w:val="000D33F9"/>
    <w:rsid w:val="000D5EFD"/>
    <w:rsid w:val="000F2D3A"/>
    <w:rsid w:val="000F67EF"/>
    <w:rsid w:val="00102CF8"/>
    <w:rsid w:val="00122E11"/>
    <w:rsid w:val="001454C2"/>
    <w:rsid w:val="00164B03"/>
    <w:rsid w:val="00192D51"/>
    <w:rsid w:val="001A1B31"/>
    <w:rsid w:val="001A2B04"/>
    <w:rsid w:val="001A2FAB"/>
    <w:rsid w:val="001A30FF"/>
    <w:rsid w:val="001A3D94"/>
    <w:rsid w:val="001B4025"/>
    <w:rsid w:val="00201953"/>
    <w:rsid w:val="00201AC6"/>
    <w:rsid w:val="0022242C"/>
    <w:rsid w:val="002233BD"/>
    <w:rsid w:val="0022445E"/>
    <w:rsid w:val="00245AF8"/>
    <w:rsid w:val="00264B20"/>
    <w:rsid w:val="002714DB"/>
    <w:rsid w:val="0027199D"/>
    <w:rsid w:val="00271F48"/>
    <w:rsid w:val="00285FA4"/>
    <w:rsid w:val="002B2C33"/>
    <w:rsid w:val="002C6D6C"/>
    <w:rsid w:val="002E0BB1"/>
    <w:rsid w:val="002E18A3"/>
    <w:rsid w:val="002E2F50"/>
    <w:rsid w:val="002E6044"/>
    <w:rsid w:val="00350E52"/>
    <w:rsid w:val="003524F1"/>
    <w:rsid w:val="003578E6"/>
    <w:rsid w:val="00375A16"/>
    <w:rsid w:val="003930B0"/>
    <w:rsid w:val="003D53E2"/>
    <w:rsid w:val="003E032A"/>
    <w:rsid w:val="003F51B3"/>
    <w:rsid w:val="0041372B"/>
    <w:rsid w:val="00414654"/>
    <w:rsid w:val="00415B9A"/>
    <w:rsid w:val="004300D2"/>
    <w:rsid w:val="004346BA"/>
    <w:rsid w:val="00440F6B"/>
    <w:rsid w:val="00441FBC"/>
    <w:rsid w:val="00443998"/>
    <w:rsid w:val="0045183B"/>
    <w:rsid w:val="00453518"/>
    <w:rsid w:val="00457597"/>
    <w:rsid w:val="004612DE"/>
    <w:rsid w:val="004C3389"/>
    <w:rsid w:val="004E50F9"/>
    <w:rsid w:val="004F5CDC"/>
    <w:rsid w:val="00521F58"/>
    <w:rsid w:val="0052608C"/>
    <w:rsid w:val="005313F2"/>
    <w:rsid w:val="00573940"/>
    <w:rsid w:val="00576A94"/>
    <w:rsid w:val="00585497"/>
    <w:rsid w:val="00593D40"/>
    <w:rsid w:val="005961B3"/>
    <w:rsid w:val="005A6509"/>
    <w:rsid w:val="005B0A1E"/>
    <w:rsid w:val="005B790D"/>
    <w:rsid w:val="005C3252"/>
    <w:rsid w:val="005E5177"/>
    <w:rsid w:val="00612624"/>
    <w:rsid w:val="00613F88"/>
    <w:rsid w:val="0062252D"/>
    <w:rsid w:val="00625FDE"/>
    <w:rsid w:val="00634743"/>
    <w:rsid w:val="006426F1"/>
    <w:rsid w:val="00644919"/>
    <w:rsid w:val="00650FEE"/>
    <w:rsid w:val="00654F2C"/>
    <w:rsid w:val="00656060"/>
    <w:rsid w:val="00657569"/>
    <w:rsid w:val="00662DD1"/>
    <w:rsid w:val="006744F4"/>
    <w:rsid w:val="00693430"/>
    <w:rsid w:val="006C723D"/>
    <w:rsid w:val="006D4096"/>
    <w:rsid w:val="007068DC"/>
    <w:rsid w:val="007203E7"/>
    <w:rsid w:val="00731190"/>
    <w:rsid w:val="007354E1"/>
    <w:rsid w:val="00736357"/>
    <w:rsid w:val="00745220"/>
    <w:rsid w:val="00747424"/>
    <w:rsid w:val="007669A5"/>
    <w:rsid w:val="00774264"/>
    <w:rsid w:val="007946EE"/>
    <w:rsid w:val="007A731B"/>
    <w:rsid w:val="007B0268"/>
    <w:rsid w:val="007B428F"/>
    <w:rsid w:val="007C1B60"/>
    <w:rsid w:val="007E10C3"/>
    <w:rsid w:val="007F79DF"/>
    <w:rsid w:val="0080411A"/>
    <w:rsid w:val="008107BD"/>
    <w:rsid w:val="00814163"/>
    <w:rsid w:val="008203E2"/>
    <w:rsid w:val="00827D8A"/>
    <w:rsid w:val="00836E17"/>
    <w:rsid w:val="008402BD"/>
    <w:rsid w:val="0085137E"/>
    <w:rsid w:val="008647B0"/>
    <w:rsid w:val="008734FC"/>
    <w:rsid w:val="008767D1"/>
    <w:rsid w:val="008856B2"/>
    <w:rsid w:val="008A5BA3"/>
    <w:rsid w:val="008B27D9"/>
    <w:rsid w:val="008B43E7"/>
    <w:rsid w:val="008C788B"/>
    <w:rsid w:val="008D03B9"/>
    <w:rsid w:val="008F152D"/>
    <w:rsid w:val="008F7A0A"/>
    <w:rsid w:val="00913711"/>
    <w:rsid w:val="00953FF8"/>
    <w:rsid w:val="0095525E"/>
    <w:rsid w:val="00963E7D"/>
    <w:rsid w:val="00970F4F"/>
    <w:rsid w:val="0097796D"/>
    <w:rsid w:val="00992DBF"/>
    <w:rsid w:val="009965C7"/>
    <w:rsid w:val="009C6EE3"/>
    <w:rsid w:val="009D0E57"/>
    <w:rsid w:val="009E0DBB"/>
    <w:rsid w:val="009E408F"/>
    <w:rsid w:val="009F0664"/>
    <w:rsid w:val="00A11C02"/>
    <w:rsid w:val="00A201CF"/>
    <w:rsid w:val="00A31F00"/>
    <w:rsid w:val="00A34F5A"/>
    <w:rsid w:val="00A4510D"/>
    <w:rsid w:val="00A526C5"/>
    <w:rsid w:val="00A81247"/>
    <w:rsid w:val="00A817F6"/>
    <w:rsid w:val="00AA28FD"/>
    <w:rsid w:val="00AA6765"/>
    <w:rsid w:val="00AB7704"/>
    <w:rsid w:val="00AC195A"/>
    <w:rsid w:val="00AD2D97"/>
    <w:rsid w:val="00AD76E5"/>
    <w:rsid w:val="00AE450C"/>
    <w:rsid w:val="00AE5D4B"/>
    <w:rsid w:val="00B0439A"/>
    <w:rsid w:val="00B155C5"/>
    <w:rsid w:val="00B16332"/>
    <w:rsid w:val="00B25375"/>
    <w:rsid w:val="00B52A9E"/>
    <w:rsid w:val="00B52C9C"/>
    <w:rsid w:val="00B827FD"/>
    <w:rsid w:val="00BA03BD"/>
    <w:rsid w:val="00BA6BD2"/>
    <w:rsid w:val="00BD7C4B"/>
    <w:rsid w:val="00BE1693"/>
    <w:rsid w:val="00BF2657"/>
    <w:rsid w:val="00C0300F"/>
    <w:rsid w:val="00C127C9"/>
    <w:rsid w:val="00C229F9"/>
    <w:rsid w:val="00C31E1F"/>
    <w:rsid w:val="00C40014"/>
    <w:rsid w:val="00C42675"/>
    <w:rsid w:val="00C54C73"/>
    <w:rsid w:val="00C5634E"/>
    <w:rsid w:val="00C6499D"/>
    <w:rsid w:val="00C86843"/>
    <w:rsid w:val="00C93DF9"/>
    <w:rsid w:val="00C93F4C"/>
    <w:rsid w:val="00C96E71"/>
    <w:rsid w:val="00CD05A6"/>
    <w:rsid w:val="00CD3D41"/>
    <w:rsid w:val="00CE3038"/>
    <w:rsid w:val="00CF58CA"/>
    <w:rsid w:val="00D0156D"/>
    <w:rsid w:val="00D01F8D"/>
    <w:rsid w:val="00D11499"/>
    <w:rsid w:val="00D41797"/>
    <w:rsid w:val="00D45C97"/>
    <w:rsid w:val="00D526EE"/>
    <w:rsid w:val="00D52E77"/>
    <w:rsid w:val="00D5507A"/>
    <w:rsid w:val="00D559D4"/>
    <w:rsid w:val="00D60F63"/>
    <w:rsid w:val="00D62545"/>
    <w:rsid w:val="00D63276"/>
    <w:rsid w:val="00D67FAC"/>
    <w:rsid w:val="00D83EB7"/>
    <w:rsid w:val="00D925A6"/>
    <w:rsid w:val="00D96616"/>
    <w:rsid w:val="00DA1BF8"/>
    <w:rsid w:val="00DD43F8"/>
    <w:rsid w:val="00DE1407"/>
    <w:rsid w:val="00E101D2"/>
    <w:rsid w:val="00E14234"/>
    <w:rsid w:val="00E2436C"/>
    <w:rsid w:val="00E367CF"/>
    <w:rsid w:val="00E37F8E"/>
    <w:rsid w:val="00E43D76"/>
    <w:rsid w:val="00E45AB8"/>
    <w:rsid w:val="00E46A83"/>
    <w:rsid w:val="00E64103"/>
    <w:rsid w:val="00E67891"/>
    <w:rsid w:val="00E728F4"/>
    <w:rsid w:val="00E853DF"/>
    <w:rsid w:val="00E91D0F"/>
    <w:rsid w:val="00EA5AE3"/>
    <w:rsid w:val="00EB75A6"/>
    <w:rsid w:val="00EC10D9"/>
    <w:rsid w:val="00EE229F"/>
    <w:rsid w:val="00EF0827"/>
    <w:rsid w:val="00F02A82"/>
    <w:rsid w:val="00F04A08"/>
    <w:rsid w:val="00F5068E"/>
    <w:rsid w:val="00F561E8"/>
    <w:rsid w:val="00F63A3D"/>
    <w:rsid w:val="00F91B93"/>
    <w:rsid w:val="00FA2FAD"/>
    <w:rsid w:val="00FA75B9"/>
    <w:rsid w:val="00FB44F3"/>
    <w:rsid w:val="00FE7E87"/>
    <w:rsid w:val="01050944"/>
    <w:rsid w:val="017E2739"/>
    <w:rsid w:val="018730D6"/>
    <w:rsid w:val="01F65E23"/>
    <w:rsid w:val="03431270"/>
    <w:rsid w:val="04AA3366"/>
    <w:rsid w:val="058F185B"/>
    <w:rsid w:val="05A87A03"/>
    <w:rsid w:val="0618720B"/>
    <w:rsid w:val="063220AE"/>
    <w:rsid w:val="07885887"/>
    <w:rsid w:val="07B957C2"/>
    <w:rsid w:val="09EC7A57"/>
    <w:rsid w:val="0AFE53BA"/>
    <w:rsid w:val="0CAA64F9"/>
    <w:rsid w:val="0D8B5ED2"/>
    <w:rsid w:val="0EF56F8E"/>
    <w:rsid w:val="0FD348E1"/>
    <w:rsid w:val="102746FE"/>
    <w:rsid w:val="117A70DF"/>
    <w:rsid w:val="11AF071C"/>
    <w:rsid w:val="1205486D"/>
    <w:rsid w:val="124A750C"/>
    <w:rsid w:val="126D4B79"/>
    <w:rsid w:val="129815AC"/>
    <w:rsid w:val="1446282F"/>
    <w:rsid w:val="14C216DC"/>
    <w:rsid w:val="1B1C367A"/>
    <w:rsid w:val="1C2045CA"/>
    <w:rsid w:val="1D1C196D"/>
    <w:rsid w:val="1F337655"/>
    <w:rsid w:val="1F6A034A"/>
    <w:rsid w:val="2003403F"/>
    <w:rsid w:val="20700ABB"/>
    <w:rsid w:val="21FC67D7"/>
    <w:rsid w:val="23972FBF"/>
    <w:rsid w:val="23CE0DC8"/>
    <w:rsid w:val="24717CDC"/>
    <w:rsid w:val="264F5B79"/>
    <w:rsid w:val="2694536A"/>
    <w:rsid w:val="27817E07"/>
    <w:rsid w:val="27B84356"/>
    <w:rsid w:val="28BF71F2"/>
    <w:rsid w:val="2BBA69C0"/>
    <w:rsid w:val="2CCB5C2B"/>
    <w:rsid w:val="2CF75313"/>
    <w:rsid w:val="2D710412"/>
    <w:rsid w:val="2E3277B0"/>
    <w:rsid w:val="305E56A9"/>
    <w:rsid w:val="31804199"/>
    <w:rsid w:val="3232497F"/>
    <w:rsid w:val="328A077D"/>
    <w:rsid w:val="32BA2E92"/>
    <w:rsid w:val="32F80C8E"/>
    <w:rsid w:val="3351524E"/>
    <w:rsid w:val="33990C6B"/>
    <w:rsid w:val="347C6618"/>
    <w:rsid w:val="35F82103"/>
    <w:rsid w:val="37310572"/>
    <w:rsid w:val="37321D6A"/>
    <w:rsid w:val="396A0465"/>
    <w:rsid w:val="39CC2C38"/>
    <w:rsid w:val="3A8B3E01"/>
    <w:rsid w:val="3C0F161C"/>
    <w:rsid w:val="3CD72A6B"/>
    <w:rsid w:val="3D3734D9"/>
    <w:rsid w:val="3D5F7C5D"/>
    <w:rsid w:val="3F6B6CF6"/>
    <w:rsid w:val="41A1766E"/>
    <w:rsid w:val="462405D9"/>
    <w:rsid w:val="47F118C2"/>
    <w:rsid w:val="48300ECE"/>
    <w:rsid w:val="495C0AA0"/>
    <w:rsid w:val="4B3701D0"/>
    <w:rsid w:val="4B851AD0"/>
    <w:rsid w:val="4DDB31F5"/>
    <w:rsid w:val="506E036E"/>
    <w:rsid w:val="50E66510"/>
    <w:rsid w:val="53484AA0"/>
    <w:rsid w:val="537C6538"/>
    <w:rsid w:val="53A20D9E"/>
    <w:rsid w:val="553678A0"/>
    <w:rsid w:val="5664268A"/>
    <w:rsid w:val="59750523"/>
    <w:rsid w:val="59C008B0"/>
    <w:rsid w:val="59DB5ADA"/>
    <w:rsid w:val="5AAE2166"/>
    <w:rsid w:val="5C313919"/>
    <w:rsid w:val="5D524382"/>
    <w:rsid w:val="5F81167E"/>
    <w:rsid w:val="60617557"/>
    <w:rsid w:val="60B27CB3"/>
    <w:rsid w:val="60E143CA"/>
    <w:rsid w:val="611073CD"/>
    <w:rsid w:val="6117247D"/>
    <w:rsid w:val="61341414"/>
    <w:rsid w:val="632F43F6"/>
    <w:rsid w:val="63DA2737"/>
    <w:rsid w:val="63E67D62"/>
    <w:rsid w:val="641B057C"/>
    <w:rsid w:val="64CC7BB6"/>
    <w:rsid w:val="67A62146"/>
    <w:rsid w:val="67B86CB7"/>
    <w:rsid w:val="69190E5C"/>
    <w:rsid w:val="694C0EFC"/>
    <w:rsid w:val="6A0759BC"/>
    <w:rsid w:val="6A603758"/>
    <w:rsid w:val="6C8C7011"/>
    <w:rsid w:val="6DDB0350"/>
    <w:rsid w:val="71C57827"/>
    <w:rsid w:val="727C4148"/>
    <w:rsid w:val="72D72384"/>
    <w:rsid w:val="74671F35"/>
    <w:rsid w:val="75FA37C6"/>
    <w:rsid w:val="76394C4B"/>
    <w:rsid w:val="772C37E9"/>
    <w:rsid w:val="77BA2F88"/>
    <w:rsid w:val="77C93C56"/>
    <w:rsid w:val="79182F89"/>
    <w:rsid w:val="79C4247A"/>
    <w:rsid w:val="7AE00CFB"/>
    <w:rsid w:val="7BD413BA"/>
    <w:rsid w:val="7BD865C1"/>
    <w:rsid w:val="7C0F7CC8"/>
    <w:rsid w:val="7C4C0756"/>
    <w:rsid w:val="7CE00428"/>
    <w:rsid w:val="7DEC652A"/>
    <w:rsid w:val="7E885804"/>
    <w:rsid w:val="7F0A5C15"/>
    <w:rsid w:val="7F1A15AD"/>
    <w:rsid w:val="7F1F71B2"/>
    <w:rsid w:val="7FAE3F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heme="minorHAnsi" w:hAnsiTheme="minorHAnsi" w:eastAsiaTheme="minorEastAsia" w:cstheme="minorBidi"/>
      <w:kern w:val="2"/>
      <w:sz w:val="21"/>
      <w:lang w:val="en-US" w:eastAsia="zh-CN" w:bidi="ar-SA"/>
    </w:rPr>
  </w:style>
  <w:style w:type="paragraph" w:styleId="2">
    <w:name w:val="heading 2"/>
    <w:basedOn w:val="1"/>
    <w:next w:val="1"/>
    <w:unhideWhenUsed/>
    <w:qFormat/>
    <w:uiPriority w:val="9"/>
    <w:pPr>
      <w:keepNext/>
      <w:keepLines/>
      <w:spacing w:before="260" w:after="260" w:line="415" w:lineRule="auto"/>
      <w:outlineLvl w:val="1"/>
    </w:pPr>
    <w:rPr>
      <w:rFonts w:asciiTheme="majorHAnsi" w:hAnsiTheme="majorHAnsi" w:eastAsiaTheme="majorEastAsia" w:cstheme="majorBidi"/>
      <w:b/>
      <w:sz w:val="32"/>
    </w:rPr>
  </w:style>
  <w:style w:type="paragraph" w:styleId="3">
    <w:name w:val="heading 3"/>
    <w:basedOn w:val="1"/>
    <w:next w:val="1"/>
    <w:semiHidden/>
    <w:unhideWhenUsed/>
    <w:qFormat/>
    <w:uiPriority w:val="9"/>
    <w:pPr>
      <w:keepNext/>
      <w:keepLines/>
      <w:spacing w:before="260" w:after="260" w:line="415" w:lineRule="auto"/>
      <w:outlineLvl w:val="2"/>
    </w:pPr>
    <w:rPr>
      <w:b/>
      <w:sz w:val="32"/>
    </w:rPr>
  </w:style>
  <w:style w:type="paragraph" w:styleId="4">
    <w:name w:val="heading 4"/>
    <w:basedOn w:val="1"/>
    <w:next w:val="1"/>
    <w:semiHidden/>
    <w:unhideWhenUsed/>
    <w:qFormat/>
    <w:uiPriority w:val="9"/>
    <w:pPr>
      <w:keepNext/>
      <w:keepLines/>
      <w:spacing w:before="280" w:after="290" w:line="376" w:lineRule="auto"/>
      <w:outlineLvl w:val="3"/>
    </w:pPr>
    <w:rPr>
      <w:rFonts w:asciiTheme="majorHAnsi" w:hAnsiTheme="majorHAnsi" w:eastAsiaTheme="majorEastAsia" w:cstheme="majorBidi"/>
      <w:b/>
      <w:sz w:val="2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firstLineChars="200"/>
    </w:pPr>
  </w:style>
  <w:style w:type="paragraph" w:styleId="6">
    <w:name w:val="annotation text"/>
    <w:basedOn w:val="1"/>
    <w:qFormat/>
    <w:uiPriority w:val="0"/>
    <w:rPr>
      <w:rFonts w:ascii="Calibri" w:hAnsi="Calibri" w:eastAsia="宋体" w:cs="Calibri"/>
    </w:rPr>
  </w:style>
  <w:style w:type="paragraph" w:styleId="7">
    <w:name w:val="Body Text"/>
    <w:basedOn w:val="1"/>
    <w:next w:val="1"/>
    <w:qFormat/>
    <w:uiPriority w:val="0"/>
    <w:pPr>
      <w:ind w:left="637"/>
    </w:pPr>
    <w:rPr>
      <w:rFonts w:ascii="宋体" w:hAnsi="宋体" w:eastAsia="宋体" w:cs="宋体"/>
      <w:kern w:val="0"/>
    </w:rPr>
  </w:style>
  <w:style w:type="paragraph" w:styleId="8">
    <w:name w:val="footer"/>
    <w:basedOn w:val="1"/>
    <w:qFormat/>
    <w:uiPriority w:val="0"/>
    <w:rPr>
      <w:sz w:val="18"/>
    </w:rPr>
  </w:style>
  <w:style w:type="paragraph" w:styleId="9">
    <w:name w:val="header"/>
    <w:basedOn w:val="1"/>
    <w:qFormat/>
    <w:uiPriority w:val="0"/>
    <w:pPr>
      <w:pBdr>
        <w:bottom w:val="single" w:color="000000" w:sz="6" w:space="1"/>
      </w:pBdr>
      <w:jc w:val="center"/>
    </w:pPr>
    <w:rPr>
      <w:sz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Title"/>
    <w:basedOn w:val="1"/>
    <w:next w:val="1"/>
    <w:link w:val="34"/>
    <w:qFormat/>
    <w:uiPriority w:val="10"/>
    <w:pPr>
      <w:spacing w:before="240" w:after="60"/>
      <w:jc w:val="center"/>
      <w:outlineLvl w:val="0"/>
    </w:pPr>
    <w:rPr>
      <w:rFonts w:asciiTheme="majorHAnsi" w:hAnsiTheme="majorHAnsi" w:eastAsiaTheme="majorEastAsia" w:cstheme="majorBidi"/>
      <w:b/>
      <w:bCs/>
      <w:sz w:val="32"/>
      <w:szCs w:val="32"/>
    </w:rPr>
  </w:style>
  <w:style w:type="paragraph" w:styleId="12">
    <w:name w:val="Body Text First Indent"/>
    <w:basedOn w:val="7"/>
    <w:qFormat/>
    <w:uiPriority w:val="0"/>
    <w:pPr>
      <w:ind w:firstLine="420" w:firstLineChars="100"/>
    </w:pPr>
  </w:style>
  <w:style w:type="table" w:styleId="14">
    <w:name w:val="Table Grid"/>
    <w:basedOn w:val="13"/>
    <w:autoRedefine/>
    <w:qFormat/>
    <w:uiPriority w:val="0"/>
    <w:pPr>
      <w:widowControl w:val="0"/>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6">
    <w:name w:val="Strong"/>
    <w:basedOn w:val="15"/>
    <w:qFormat/>
    <w:uiPriority w:val="0"/>
    <w:rPr>
      <w:b/>
    </w:rPr>
  </w:style>
  <w:style w:type="character" w:styleId="17">
    <w:name w:val="annotation reference"/>
    <w:qFormat/>
    <w:uiPriority w:val="0"/>
    <w:rPr>
      <w:sz w:val="21"/>
    </w:rPr>
  </w:style>
  <w:style w:type="character" w:customStyle="1" w:styleId="18">
    <w:name w:val="标题 3 字符"/>
    <w:basedOn w:val="15"/>
    <w:autoRedefine/>
    <w:qFormat/>
    <w:uiPriority w:val="0"/>
    <w:rPr>
      <w:b/>
      <w:kern w:val="2"/>
      <w:sz w:val="32"/>
    </w:rPr>
  </w:style>
  <w:style w:type="character" w:customStyle="1" w:styleId="19">
    <w:name w:val="标题 4 字符"/>
    <w:basedOn w:val="15"/>
    <w:autoRedefine/>
    <w:qFormat/>
    <w:uiPriority w:val="0"/>
    <w:rPr>
      <w:rFonts w:asciiTheme="majorHAnsi" w:hAnsiTheme="majorHAnsi" w:eastAsiaTheme="majorEastAsia" w:cstheme="majorBidi"/>
      <w:b/>
      <w:kern w:val="2"/>
      <w:sz w:val="28"/>
    </w:rPr>
  </w:style>
  <w:style w:type="character" w:customStyle="1" w:styleId="20">
    <w:name w:val="正文文本 字符"/>
    <w:basedOn w:val="15"/>
    <w:qFormat/>
    <w:uiPriority w:val="0"/>
    <w:rPr>
      <w:rFonts w:ascii="宋体" w:hAnsi="宋体" w:eastAsia="宋体" w:cs="宋体"/>
      <w:sz w:val="21"/>
    </w:rPr>
  </w:style>
  <w:style w:type="paragraph" w:customStyle="1" w:styleId="21">
    <w:name w:val="正文缩进_0"/>
    <w:basedOn w:val="22"/>
    <w:autoRedefine/>
    <w:qFormat/>
    <w:uiPriority w:val="0"/>
    <w:pPr>
      <w:ind w:firstLine="420"/>
    </w:pPr>
    <w:rPr>
      <w:rFonts w:ascii="Times New Roman" w:hAnsi="Times New Roman"/>
      <w:kern w:val="0"/>
    </w:rPr>
  </w:style>
  <w:style w:type="paragraph" w:customStyle="1" w:styleId="22">
    <w:name w:val="正文_1"/>
    <w:autoRedefine/>
    <w:qFormat/>
    <w:uiPriority w:val="0"/>
    <w:pPr>
      <w:widowControl w:val="0"/>
    </w:pPr>
    <w:rPr>
      <w:rFonts w:ascii="Calibri" w:hAnsi="Calibri" w:eastAsiaTheme="minorEastAsia" w:cstheme="minorBidi"/>
      <w:kern w:val="2"/>
      <w:sz w:val="21"/>
      <w:lang w:val="en-US" w:eastAsia="zh-CN" w:bidi="ar-SA"/>
    </w:rPr>
  </w:style>
  <w:style w:type="character" w:customStyle="1" w:styleId="23">
    <w:name w:val="批注文字 字符1"/>
    <w:autoRedefine/>
    <w:qFormat/>
    <w:uiPriority w:val="0"/>
    <w:rPr>
      <w:rFonts w:ascii="Calibri" w:hAnsi="Calibri" w:eastAsia="宋体" w:cs="Calibri"/>
      <w:kern w:val="2"/>
      <w:sz w:val="21"/>
    </w:rPr>
  </w:style>
  <w:style w:type="paragraph" w:customStyle="1" w:styleId="24">
    <w:name w:val="列出段落1"/>
    <w:basedOn w:val="1"/>
    <w:autoRedefine/>
    <w:qFormat/>
    <w:uiPriority w:val="0"/>
    <w:pPr>
      <w:ind w:firstLine="420" w:firstLineChars="200"/>
    </w:pPr>
    <w:rPr>
      <w:rFonts w:ascii="Times New Roman" w:hAnsi="Times New Roman" w:eastAsia="宋体" w:cs="Times New Roman"/>
    </w:rPr>
  </w:style>
  <w:style w:type="character" w:customStyle="1" w:styleId="25">
    <w:name w:val="正文缩进 Char_0"/>
    <w:autoRedefine/>
    <w:qFormat/>
    <w:uiPriority w:val="0"/>
    <w:rPr>
      <w:rFonts w:ascii="Times New Roman" w:hAnsi="Times New Roman" w:eastAsia="宋体" w:cs="Times New Roman"/>
      <w:sz w:val="21"/>
    </w:rPr>
  </w:style>
  <w:style w:type="character" w:customStyle="1" w:styleId="26">
    <w:name w:val="页脚 字符"/>
    <w:basedOn w:val="15"/>
    <w:qFormat/>
    <w:uiPriority w:val="0"/>
    <w:rPr>
      <w:kern w:val="2"/>
      <w:sz w:val="18"/>
    </w:rPr>
  </w:style>
  <w:style w:type="character" w:customStyle="1" w:styleId="27">
    <w:name w:val="页眉 字符"/>
    <w:basedOn w:val="15"/>
    <w:autoRedefine/>
    <w:qFormat/>
    <w:uiPriority w:val="0"/>
    <w:rPr>
      <w:kern w:val="2"/>
      <w:sz w:val="18"/>
    </w:rPr>
  </w:style>
  <w:style w:type="paragraph" w:styleId="28">
    <w:name w:val="List Paragraph"/>
    <w:basedOn w:val="1"/>
    <w:qFormat/>
    <w:uiPriority w:val="0"/>
    <w:pPr>
      <w:ind w:firstLine="420" w:firstLineChars="200"/>
    </w:pPr>
  </w:style>
  <w:style w:type="character" w:customStyle="1" w:styleId="29">
    <w:name w:val="列表段落 字符"/>
    <w:autoRedefine/>
    <w:qFormat/>
    <w:uiPriority w:val="0"/>
    <w:rPr>
      <w:kern w:val="2"/>
      <w:sz w:val="21"/>
    </w:rPr>
  </w:style>
  <w:style w:type="character" w:customStyle="1" w:styleId="30">
    <w:name w:val="批注文字 字符"/>
    <w:basedOn w:val="15"/>
    <w:autoRedefine/>
    <w:qFormat/>
    <w:uiPriority w:val="0"/>
    <w:rPr>
      <w:kern w:val="2"/>
      <w:sz w:val="21"/>
    </w:rPr>
  </w:style>
  <w:style w:type="paragraph" w:customStyle="1" w:styleId="31">
    <w:name w:val="监测指标、参考指标"/>
    <w:basedOn w:val="1"/>
    <w:qFormat/>
    <w:uiPriority w:val="0"/>
    <w:pPr>
      <w:outlineLvl w:val="1"/>
    </w:pPr>
    <w:rPr>
      <w:rFonts w:eastAsia="仿宋_GB2312"/>
      <w:b/>
      <w:sz w:val="28"/>
      <w:szCs w:val="28"/>
    </w:rPr>
  </w:style>
  <w:style w:type="paragraph" w:customStyle="1" w:styleId="32">
    <w:name w:val="各章标题（方案）"/>
    <w:basedOn w:val="11"/>
    <w:next w:val="1"/>
    <w:link w:val="33"/>
    <w:autoRedefine/>
    <w:qFormat/>
    <w:uiPriority w:val="0"/>
    <w:pPr>
      <w:numPr>
        <w:ilvl w:val="0"/>
        <w:numId w:val="1"/>
      </w:numPr>
      <w:spacing w:before="480" w:after="360"/>
    </w:pPr>
    <w:rPr>
      <w:rFonts w:ascii="黑体" w:hAnsi="黑体" w:eastAsia="黑体"/>
    </w:rPr>
  </w:style>
  <w:style w:type="character" w:customStyle="1" w:styleId="33">
    <w:name w:val="各章标题（方案） 字符"/>
    <w:basedOn w:val="34"/>
    <w:link w:val="32"/>
    <w:qFormat/>
    <w:uiPriority w:val="0"/>
    <w:rPr>
      <w:rFonts w:ascii="黑体" w:hAnsi="黑体" w:eastAsia="黑体" w:cstheme="majorBidi"/>
      <w:kern w:val="2"/>
      <w:sz w:val="32"/>
      <w:szCs w:val="32"/>
    </w:rPr>
  </w:style>
  <w:style w:type="character" w:customStyle="1" w:styleId="34">
    <w:name w:val="标题 字符"/>
    <w:basedOn w:val="15"/>
    <w:link w:val="11"/>
    <w:qFormat/>
    <w:uiPriority w:val="10"/>
    <w:rPr>
      <w:rFonts w:asciiTheme="majorHAnsi" w:hAnsiTheme="majorHAnsi" w:eastAsiaTheme="majorEastAsia" w:cstheme="majorBidi"/>
      <w:b/>
      <w:bCs/>
      <w:kern w:val="2"/>
      <w:sz w:val="32"/>
      <w:szCs w:val="32"/>
    </w:rPr>
  </w:style>
  <w:style w:type="paragraph" w:customStyle="1" w:styleId="35">
    <w:name w:val="Revision"/>
    <w:hidden/>
    <w:unhideWhenUsed/>
    <w:qFormat/>
    <w:uiPriority w:val="99"/>
    <w:rPr>
      <w:rFonts w:asciiTheme="minorHAnsi" w:hAnsiTheme="minorHAnsi" w:eastAsiaTheme="minorEastAsia" w:cstheme="minorBidi"/>
      <w:kern w:val="2"/>
      <w:sz w:val="21"/>
      <w:lang w:val="en-US" w:eastAsia="zh-CN" w:bidi="ar-SA"/>
    </w:rPr>
  </w:style>
  <w:style w:type="paragraph" w:customStyle="1" w:styleId="36">
    <w:name w:val="表格(五号)"/>
    <w:basedOn w:val="1"/>
    <w:qFormat/>
    <w:uiPriority w:val="0"/>
    <w:pPr>
      <w:adjustRightInd w:val="0"/>
      <w:snapToGrid w:val="0"/>
      <w:spacing w:line="240" w:lineRule="auto"/>
      <w:ind w:left="0" w:firstLine="0" w:firstLineChars="0"/>
      <w:jc w:val="center"/>
    </w:pPr>
    <w:rPr>
      <w:rFonts w:ascii="Times New Roman" w:hAnsi="Times New Roman" w:eastAsia="宋体"/>
      <w:kern w:val="0"/>
      <w:sz w:val="21"/>
      <w:szCs w:val="20"/>
    </w:rPr>
  </w:style>
  <w:style w:type="paragraph" w:customStyle="1" w:styleId="37">
    <w:name w:val="表格文字"/>
    <w:basedOn w:val="1"/>
    <w:qFormat/>
    <w:uiPriority w:val="0"/>
    <w:pPr>
      <w:widowControl/>
      <w:spacing w:line="240" w:lineRule="auto"/>
      <w:ind w:left="102" w:firstLine="0" w:firstLineChars="0"/>
      <w:jc w:val="center"/>
    </w:pPr>
    <w:rPr>
      <w:rFonts w:cs="宋体"/>
      <w:sz w:val="21"/>
      <w:szCs w:val="21"/>
      <w:lang w:eastAsia="en-US"/>
    </w:rPr>
  </w:style>
  <w:style w:type="table" w:customStyle="1" w:styleId="38">
    <w:name w:val="Table Normal"/>
    <w:semiHidden/>
    <w:unhideWhenUsed/>
    <w:qFormat/>
    <w:uiPriority w:val="0"/>
    <w:tblPr>
      <w:tblCellMar>
        <w:top w:w="0" w:type="dxa"/>
        <w:left w:w="0" w:type="dxa"/>
        <w:bottom w:w="0" w:type="dxa"/>
        <w:right w:w="0" w:type="dxa"/>
      </w:tblCellMar>
    </w:tblPr>
  </w:style>
  <w:style w:type="character" w:customStyle="1" w:styleId="39">
    <w:name w:val="font11"/>
    <w:basedOn w:val="15"/>
    <w:uiPriority w:val="0"/>
    <w:rPr>
      <w:rFonts w:hint="eastAsia" w:ascii="宋体" w:hAnsi="宋体" w:eastAsia="宋体" w:cs="宋体"/>
      <w:b/>
      <w:bCs/>
      <w:color w:val="000000"/>
      <w:sz w:val="12"/>
      <w:szCs w:val="12"/>
      <w:u w:val="none"/>
    </w:rPr>
  </w:style>
  <w:style w:type="character" w:customStyle="1" w:styleId="40">
    <w:name w:val="font41"/>
    <w:basedOn w:val="15"/>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3879</Words>
  <Characters>4911</Characters>
  <Lines>1</Lines>
  <Paragraphs>1</Paragraphs>
  <TotalTime>1</TotalTime>
  <ScaleCrop>false</ScaleCrop>
  <LinksUpToDate>false</LinksUpToDate>
  <CharactersWithSpaces>5000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2023-05-31T00:58:00Z</dcterms:created>
  <dc:creator>DingTalk</dc:creator>
  <dc:description>DingTalk Document</dc:description>
  <cp:lastModifiedBy>南方小火焰</cp:lastModifiedBy>
  <cp:lastPrinted>2026-05-27T01:26:00Z</cp:lastPrinted>
  <dcterms:modified xsi:type="dcterms:W3CDTF">2026-10-12T07:36:27Z</dcterms:modified>
  <cp:revision>213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0B75B2D4A7864FE6AFE867B341B9C42A_13</vt:lpwstr>
  </property>
  <property fmtid="{D5CDD505-2E9C-101B-9397-08002B2CF9AE}" pid="4" name="KSOTemplateDocerSaveRecord">
    <vt:lpwstr>eyJoZGlkIjoiNDQ1MGJjZjliYTcyYTc4MjI1MDQ5M2UxYzY0ODg0ZmMiLCJ1c2VySWQiOiIxNjcyNzg0ODk2In0=</vt:lpwstr>
  </property>
</Properties>
</file>