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4610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南方科技大学医院信息化项目论证</w:t>
      </w:r>
    </w:p>
    <w:p w14:paraId="7D695417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用户需求书</w:t>
      </w:r>
    </w:p>
    <w:p w14:paraId="4CCBE0D4">
      <w:pPr>
        <w:pStyle w:val="12"/>
        <w:ind w:firstLine="210"/>
        <w:rPr>
          <w:rFonts w:hint="eastAsia"/>
        </w:rPr>
      </w:pPr>
    </w:p>
    <w:p w14:paraId="447D0333">
      <w:pPr>
        <w:pStyle w:val="32"/>
        <w:rPr>
          <w:rFonts w:hint="eastAsia"/>
        </w:rPr>
      </w:pPr>
      <w:r>
        <w:rPr>
          <w:rFonts w:hint="eastAsia"/>
        </w:rPr>
        <w:t>项目背景</w:t>
      </w:r>
    </w:p>
    <w:p w14:paraId="612A3AE4">
      <w:pPr>
        <w:pStyle w:val="36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在当下医院数字化进程不断推进的背景下，医院 IT 资源呈现出类型复杂的特点，涵盖服务器、数据库、网络设备等，且 IT 架构日益复杂，业务系统与硬件资源关联紧密。然而，传统运维模式却存在诸多弊端：重建设轻管理，设备却忽视使用过程管理，缺乏明确监控机制，遇问题只能被动应对；依赖单设备工具监控，存在“各自为战”的分散问题，易出现如存储磁盘剩余空间预警、虚拟化平台资源过载等监控盲区；依赖人工巡检，故障被动发现，告警无分级、处置无闭环，小问题易拖成大故障；缺乏全局视图，难以快速定位业务卡顿等连锁问题；运维数据分散，缺乏汇总分析，难以评估资源负载趋势等。同时，医院还面临业务软件和网络故障边界、责任判定不清，IT 服务平台不明晰，设备分布分散导致故障难定位，新系统验收无依据，运维效率低、类似问题反复出现，故障找不到责任人，缺少业务全局视角，无法做到秒级监控易出现漏报、误报、告警风暴等一系列问题。基于此，医院迫切需要一套完善的监控系统，满足覆盖全类型 IT 资源及核心业务系统可用性与性能指标的监控需求、支持多渠道告警通知并实现闭环管理的告警需求、提供可视化分析的可视化需求以及具备多种功能以简化运维流程、提升问题处理效率的高效运维需求</w:t>
      </w:r>
      <w:r>
        <w:rPr>
          <w:rFonts w:hint="default" w:ascii="PingFang-SC-Regular" w:hAnsi="PingFang-SC-Regular" w:eastAsia="PingFang-SC-Regular" w:cs="PingFang-SC-Regular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62ADDDF1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br w:type="page"/>
      </w:r>
    </w:p>
    <w:p w14:paraId="0F9FBDE4">
      <w:pPr>
        <w:pStyle w:val="36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2EDE4E6">
      <w:pPr>
        <w:pStyle w:val="32"/>
      </w:pPr>
      <w:r>
        <w:rPr>
          <w:rFonts w:hint="eastAsia"/>
        </w:rPr>
        <w:t>项目建设清单</w:t>
      </w:r>
    </w:p>
    <w:p w14:paraId="672575F6">
      <w:pPr>
        <w:ind w:firstLine="720" w:firstLineChars="30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4"/>
        <w:tblW w:w="89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37"/>
        <w:gridCol w:w="1837"/>
        <w:gridCol w:w="3412"/>
        <w:gridCol w:w="1097"/>
      </w:tblGrid>
      <w:tr w14:paraId="25666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19" w:type="dxa"/>
            <w:vAlign w:val="center"/>
          </w:tcPr>
          <w:p w14:paraId="262F59DF">
            <w:pPr>
              <w:pStyle w:val="38"/>
              <w:spacing w:line="289" w:lineRule="auto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7" w:type="dxa"/>
            <w:vAlign w:val="center"/>
          </w:tcPr>
          <w:p w14:paraId="595AD930">
            <w:pPr>
              <w:pStyle w:val="38"/>
              <w:spacing w:line="289" w:lineRule="auto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系统名称</w:t>
            </w:r>
          </w:p>
        </w:tc>
        <w:tc>
          <w:tcPr>
            <w:tcW w:w="1837" w:type="dxa"/>
            <w:vAlign w:val="center"/>
          </w:tcPr>
          <w:p w14:paraId="028D0402">
            <w:pPr>
              <w:pStyle w:val="38"/>
              <w:spacing w:line="289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数量（套）</w:t>
            </w:r>
          </w:p>
        </w:tc>
        <w:tc>
          <w:tcPr>
            <w:tcW w:w="3412" w:type="dxa"/>
            <w:vAlign w:val="center"/>
          </w:tcPr>
          <w:p w14:paraId="0694C3E1">
            <w:pPr>
              <w:pStyle w:val="38"/>
              <w:spacing w:line="289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描述</w:t>
            </w:r>
          </w:p>
        </w:tc>
        <w:tc>
          <w:tcPr>
            <w:tcW w:w="1097" w:type="dxa"/>
            <w:vAlign w:val="center"/>
          </w:tcPr>
          <w:p w14:paraId="6F9D1BAB">
            <w:pPr>
              <w:pStyle w:val="38"/>
              <w:spacing w:line="289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ABAA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19" w:type="dxa"/>
            <w:vAlign w:val="center"/>
          </w:tcPr>
          <w:p w14:paraId="1984186B">
            <w:pPr>
              <w:pStyle w:val="28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37" w:type="dxa"/>
            <w:vAlign w:val="center"/>
          </w:tcPr>
          <w:p w14:paraId="364820EF">
            <w:pPr>
              <w:pStyle w:val="28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医院网络安全资源监控平台</w:t>
            </w:r>
          </w:p>
        </w:tc>
        <w:tc>
          <w:tcPr>
            <w:tcW w:w="1837" w:type="dxa"/>
            <w:vAlign w:val="center"/>
          </w:tcPr>
          <w:p w14:paraId="00C49B1B">
            <w:pPr>
              <w:pStyle w:val="7"/>
              <w:spacing w:before="78" w:line="219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2" w:type="dxa"/>
            <w:vAlign w:val="center"/>
          </w:tcPr>
          <w:p w14:paraId="4A7BAC36">
            <w:pPr>
              <w:pStyle w:val="7"/>
              <w:spacing w:before="78" w:line="219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包括网络设备、安全设备、服务器设备、业务网站等</w:t>
            </w:r>
          </w:p>
        </w:tc>
        <w:tc>
          <w:tcPr>
            <w:tcW w:w="1097" w:type="dxa"/>
            <w:vAlign w:val="center"/>
          </w:tcPr>
          <w:p w14:paraId="4716118E">
            <w:pPr>
              <w:pStyle w:val="4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9E991BF">
      <w:pPr>
        <w:ind w:firstLine="720" w:firstLineChars="30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56DB5D61">
      <w:pPr>
        <w:rPr>
          <w:rFonts w:hint="eastAsia"/>
          <w:color w:val="00B0F0"/>
        </w:rPr>
      </w:pPr>
    </w:p>
    <w:p w14:paraId="0A460620">
      <w:pPr>
        <w:rPr>
          <w:rFonts w:hint="eastAsia"/>
          <w:color w:val="00B0F0"/>
        </w:rPr>
      </w:pPr>
    </w:p>
    <w:p w14:paraId="1D3ADBE3">
      <w:pPr>
        <w:rPr>
          <w:rFonts w:hint="eastAsia"/>
          <w:color w:val="00B0F0"/>
        </w:rPr>
      </w:pPr>
    </w:p>
    <w:p w14:paraId="271E53FE">
      <w:pPr>
        <w:rPr>
          <w:rFonts w:hint="eastAsia"/>
          <w:color w:val="00B0F0"/>
        </w:rPr>
      </w:pPr>
    </w:p>
    <w:p w14:paraId="500ADDE1">
      <w:pPr>
        <w:rPr>
          <w:rFonts w:hint="eastAsia"/>
          <w:color w:val="00B0F0"/>
        </w:rPr>
      </w:pPr>
    </w:p>
    <w:p w14:paraId="0734FE9A">
      <w:pPr>
        <w:rPr>
          <w:rFonts w:hint="eastAsia"/>
          <w:color w:val="00B0F0"/>
        </w:rPr>
      </w:pPr>
    </w:p>
    <w:p w14:paraId="79AD3CCA">
      <w:pPr>
        <w:pStyle w:val="32"/>
        <w:rPr>
          <w:rFonts w:hint="eastAsia"/>
        </w:rPr>
      </w:pPr>
      <w:r>
        <w:rPr>
          <w:rFonts w:hint="eastAsia"/>
        </w:rPr>
        <w:t>项目建设内容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72"/>
        <w:gridCol w:w="745"/>
        <w:gridCol w:w="6633"/>
      </w:tblGrid>
      <w:tr w14:paraId="6855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F32B41">
            <w:pPr>
              <w:rPr>
                <w:rFonts w:hint="eastAsia"/>
              </w:rPr>
            </w:pPr>
            <w:bookmarkStart w:id="0" w:name="RANGE!A2"/>
            <w:r>
              <w:rPr>
                <w:rFonts w:hint="eastAsia"/>
              </w:rPr>
              <w:t>序号</w:t>
            </w:r>
            <w:bookmarkEnd w:id="0"/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1D2CCDD">
            <w:pPr>
              <w:rPr>
                <w:rFonts w:hint="eastAsia"/>
              </w:rPr>
            </w:pPr>
            <w:r>
              <w:rPr>
                <w:rFonts w:hint="eastAsia"/>
              </w:rPr>
              <w:t>功能点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2D92C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  <w:bookmarkStart w:id="1" w:name="_GoBack"/>
            <w:bookmarkEnd w:id="1"/>
          </w:p>
        </w:tc>
      </w:tr>
      <w:tr w14:paraId="5C2F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15C7C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53AC9D">
            <w:pPr>
              <w:rPr>
                <w:rFonts w:hint="eastAsia"/>
              </w:rPr>
            </w:pPr>
            <w:r>
              <w:rPr>
                <w:rFonts w:hint="eastAsia"/>
              </w:rPr>
              <w:t>监控工作台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B25793">
            <w:pPr>
              <w:rPr>
                <w:rFonts w:hint="eastAsia"/>
              </w:rPr>
            </w:pPr>
            <w:r>
              <w:rPr>
                <w:rFonts w:hint="eastAsia"/>
              </w:rPr>
              <w:t>监控概况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8099E">
            <w:pPr>
              <w:rPr>
                <w:rFonts w:hint="eastAsia"/>
              </w:rPr>
            </w:pPr>
            <w:r>
              <w:rPr>
                <w:rFonts w:hint="eastAsia"/>
              </w:rPr>
              <w:t>实现面向业务的监控，展示所有业务当前的运行情况和关联的资源数。实现接入的监控资源总体情况，包括正常设备数、严重设备数、提醒设备数、失联设备数等。实现系统接入的设备数及各种设备类型的接入数，包括操作系统、数据库、中间件、网络设备、服务器、存储等。展示最新严重告警信息，能够快捷定位需要处理的告警事件。</w:t>
            </w:r>
          </w:p>
        </w:tc>
      </w:tr>
      <w:tr w14:paraId="66FB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5814CB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80A489">
            <w:pPr>
              <w:rPr>
                <w:rFonts w:hint="eastAsia"/>
              </w:rPr>
            </w:pPr>
            <w:r>
              <w:rPr>
                <w:rFonts w:hint="eastAsia"/>
              </w:rPr>
              <w:t>综合监控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E403514">
            <w:pPr>
              <w:rPr>
                <w:rFonts w:hint="eastAsia"/>
              </w:rPr>
            </w:pPr>
            <w:r>
              <w:rPr>
                <w:rFonts w:hint="eastAsia"/>
              </w:rPr>
              <w:t>基本要求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DC1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需实现监控对象总体概况展示功能，清晰呈现监控资源的基本信息、核心指标、实时状态及实时告警信息；需支持根据告警级别、发生时间等条件查询监控对象的全部告警信息；需支持快速切换当前业务系统的其他监控对象，以便于查找和分析问题；需实现监控对象全部指标列表的展示，并针对每个指标支持以图形化方式显示历史曲线；需支持将所有监控对象汇总显示在一个列表中，清晰呈现每类监控对象的数量，且支持通过关键字快速查找目标监控对象；同时需支持针对具体监控对象的监控指标及触发器进行管理。</w:t>
            </w:r>
          </w:p>
        </w:tc>
      </w:tr>
      <w:tr w14:paraId="49A9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31D6D0F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A350A8F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63FCEB">
            <w:pPr>
              <w:rPr>
                <w:rFonts w:hint="eastAsia"/>
              </w:rPr>
            </w:pPr>
            <w:r>
              <w:rPr>
                <w:rFonts w:hint="eastAsia"/>
              </w:rPr>
              <w:t>操作系统监控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3276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需支持对Windows、Linux、麒麟、统信等国产操作系统的监控，并提供主动、被动两种监控方式；需支持对CPU进行监控，涵盖CPU使用率、CPU负载、队列长度、CPU系统态使用率，以反映CPU的使用与消耗情况；需支持对内存使用情况监控，包括内存使用率、交换空间使用率、内存空闲率等指标；需支持对磁盘监控，覆盖磁盘剩余空间、磁盘IO、传输速率、响应时间、吞吐量，并提供磁盘预计用完时间；需支持对网络监控，包含网络发送与接收速率、丢包率、错误包数、网卡流量；需支持对进程、端口和服务监控，可分析进程占用内存和CPU的相关情况（如进程CPU占用前二十、进程内存占用前二十等），且能对支撑业务系统正常运行的重要端口、服务、进程的可用性进行监控，当上述监控对象状态出现异常时，需第一时间发出报警信息。</w:t>
            </w:r>
          </w:p>
        </w:tc>
      </w:tr>
      <w:tr w14:paraId="1DFF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0A80A8B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77AC501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12D6BF">
            <w:pPr>
              <w:rPr>
                <w:rFonts w:hint="eastAsia"/>
              </w:rPr>
            </w:pPr>
            <w:r>
              <w:rPr>
                <w:rFonts w:hint="eastAsia"/>
              </w:rPr>
              <w:t>数据库监控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2B347">
            <w:pPr>
              <w:rPr>
                <w:rFonts w:hint="eastAsia"/>
              </w:rPr>
            </w:pPr>
            <w:r>
              <w:rPr>
                <w:rFonts w:hint="eastAsia"/>
              </w:rPr>
              <w:t>需支持对Caché数据库、TiDB、MySQL、SQLServer、Oracle、DBMongoDB、Redis、ElasticSearch、达梦数据库的监控；需支持对数据库会话数、连接数、会话锁定率、活跃会话等各类性能指标的监控，同时支持资源和缓存等可用指标的监控；需支持对数据库阻塞、死锁等可用性监控，并支持对慢SQL、死锁SQL的分析；需支持对数据库备份状态及结果的监控，以及对表空间进程的监控；需支持对文件的监控，并提供日志文件信息；此外，需支持对Oracle表空间、ASM共享存储空间预计用完日期的预期预判，且能针对空间用尽剩余天数进行报警提醒。</w:t>
            </w:r>
          </w:p>
        </w:tc>
      </w:tr>
      <w:tr w14:paraId="2AD3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CDB2A81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74C5B3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C39A3A">
            <w:pPr>
              <w:rPr>
                <w:rFonts w:hint="eastAsia"/>
              </w:rPr>
            </w:pPr>
            <w:r>
              <w:rPr>
                <w:rFonts w:hint="eastAsia"/>
              </w:rPr>
              <w:t>中间件监控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97F7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需支持对Nginx、IIS、Tomcat、WebLogic、Resin、Apache、Zookeeper、Jboos、东方通TongWeb中间件的监控；需支持对ActiveMQ、RabbitMQ、Kafka等消息队列的监控；需支持对Zookeeper、Kafka集群的监控；同时需支持对中间件的请求、会话、类、线程、堆内存、垃圾回收及资源等指标进行监控。</w:t>
            </w:r>
          </w:p>
        </w:tc>
      </w:tr>
      <w:tr w14:paraId="119F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3687287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7A6F412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A263AB">
            <w:pPr>
              <w:rPr>
                <w:rFonts w:hint="eastAsia"/>
              </w:rPr>
            </w:pPr>
            <w:r>
              <w:rPr>
                <w:rFonts w:hint="eastAsia"/>
              </w:rPr>
              <w:t>系统保障可用性监控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1334A">
            <w:pPr>
              <w:rPr>
                <w:rFonts w:hint="eastAsia"/>
              </w:rPr>
            </w:pPr>
            <w:r>
              <w:rPr>
                <w:rFonts w:hint="eastAsia"/>
              </w:rPr>
              <w:t>需支持系统可用性监控，涵盖响应状态、响应时间等指标；需支持针对系统接口的可用性监控，包括接口响应时间、响应码、响应状态等；需支持针对系统功能的可用性监控，涵盖系统登录、重点功能、退出等场景。</w:t>
            </w:r>
          </w:p>
        </w:tc>
      </w:tr>
      <w:tr w14:paraId="5AF4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FFA6627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E4DCE4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A38557">
            <w:pPr>
              <w:rPr>
                <w:rFonts w:hint="eastAsia"/>
              </w:rPr>
            </w:pPr>
            <w:r>
              <w:rPr>
                <w:rFonts w:hint="eastAsia"/>
              </w:rPr>
              <w:t>虚拟化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1F28C">
            <w:pPr>
              <w:rPr>
                <w:rFonts w:hint="eastAsia"/>
              </w:rPr>
            </w:pPr>
            <w:r>
              <w:rPr>
                <w:rFonts w:hint="eastAsia"/>
              </w:rPr>
              <w:t>需支持虚拟化平台监控，可对虚拟化平台的宿主机、集群、虚拟机进行监控；需支持虚拟化平台总体情况展示，涵盖虚拟机开关机情况、宿主机开关机情况、CPU\硬盘\内存总体使用情况，以及虚拟机CPU使用率和内存使用率前五名的信息；需支持主机视图、虚拟机视图两种树状维度，清晰呈现虚拟化平台架构；需支持虚拟机视角监控，展示虚拟机的IP、状态、CPU使用率、内存使用率、磁盘使用率、CPU核数、内存大小等信息；同时需支持监控虚拟机和宿主机的状态、CPU、内存、磁盘等基础信息。</w:t>
            </w:r>
          </w:p>
        </w:tc>
      </w:tr>
      <w:tr w14:paraId="1748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3A73415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01EB94E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0A905C">
            <w:pPr>
              <w:rPr>
                <w:rFonts w:hint="eastAsia"/>
              </w:rPr>
            </w:pPr>
            <w:r>
              <w:rPr>
                <w:rFonts w:hint="eastAsia"/>
              </w:rPr>
              <w:t>网络设备监控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A854F">
            <w:pPr>
              <w:rPr>
                <w:rFonts w:hint="eastAsia"/>
              </w:rPr>
            </w:pPr>
            <w:r>
              <w:rPr>
                <w:rFonts w:hint="eastAsia"/>
              </w:rPr>
              <w:t>需支持对不同品牌交换机、防火墙、入侵防护、上网行为管理、负载均衡、网闸、防毒墙、邮件安全等安全设备的监控；需支持对不同品牌交换机的端口状态、流量进行监控分析，同时支持对其电源、风扇、主板等硬件，以及CPU、内存的性能进行监控；需支持对不同品牌的AC控制器和AP无线终端设备进行监控，并兼容SNMP V1/V2/V3版本；平台需支持对核心、汇聚、接入层交换机的网络拓扑（包含子拓扑）进行自动发现，且能自动生成拓扑图；此外，需支持对重要端口（如级联端口或其他重要端口）手动添加监控信息，当重要端口出现连接中断时，可及时发出报警。</w:t>
            </w:r>
          </w:p>
        </w:tc>
      </w:tr>
      <w:tr w14:paraId="5521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2F63144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585866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C7C298">
            <w:pPr>
              <w:rPr>
                <w:rFonts w:hint="eastAsia"/>
              </w:rPr>
            </w:pPr>
            <w:r>
              <w:rPr>
                <w:rFonts w:hint="eastAsia"/>
              </w:rPr>
              <w:t>物理服务器监控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D9CC9">
            <w:pPr>
              <w:rPr>
                <w:rFonts w:hint="eastAsia"/>
              </w:rPr>
            </w:pPr>
            <w:r>
              <w:rPr>
                <w:rFonts w:hint="eastAsia"/>
              </w:rPr>
              <w:t>需支持对华为、戴尔、华三、惠普、联想、浪潮等各品牌物理服务器的监控；需支持对跨平台（Windows、Linux、Unix）操作系统级指标项的监控；需支持读取服务器处理器、内存、硬盘、网络等配置信息，并提供IO分析数据；同时需支持对物理服务器的硬件监控，涵盖风扇、温度、电源、电池、电流、电压和主板等硬件部件。</w:t>
            </w:r>
          </w:p>
        </w:tc>
      </w:tr>
      <w:tr w14:paraId="36D5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D4ABC38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451965F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E876DB">
            <w:pPr>
              <w:rPr>
                <w:rFonts w:hint="eastAsia"/>
              </w:rPr>
            </w:pPr>
            <w:r>
              <w:rPr>
                <w:rFonts w:hint="eastAsia"/>
              </w:rPr>
              <w:t>存储监控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21F42">
            <w:pPr>
              <w:rPr>
                <w:rFonts w:hint="eastAsia"/>
              </w:rPr>
            </w:pPr>
            <w:r>
              <w:rPr>
                <w:rFonts w:hint="eastAsia"/>
              </w:rPr>
              <w:t>需支持对惠普、日立、EMC、群晖、IBM、华为等各平台物理存储设备的监控；需支持读取存储池和物理硬盘信息，并能对存储进行分析，涵盖发送数、错误硬盘数、Autosupport发送成功数等指标；需支持读取存储网口的状态、速率及流量等信息；同时需支持获取存储的背板和节点信息。</w:t>
            </w:r>
          </w:p>
        </w:tc>
      </w:tr>
      <w:tr w14:paraId="0D28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43C709C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C98519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1910CC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  <w:t>日志监控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F75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支持对网络设备、操作系统、数据库、中间件等设备日志收集、关键字解析、快速检索。</w:t>
            </w:r>
          </w:p>
        </w:tc>
      </w:tr>
      <w:tr w14:paraId="07F7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D6084F9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20BC2A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BC2BE90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8EAD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支持告警与日志管理，设备发生告警可快速定位到告警日志。</w:t>
            </w:r>
          </w:p>
        </w:tc>
      </w:tr>
      <w:tr w14:paraId="4930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2022BA3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80A191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CC53A1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  <w:t>调用链监控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B82B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支持端到端管理，支持监控服务调用延迟、QPS、错误日志、调用链等信息监控。</w:t>
            </w:r>
          </w:p>
        </w:tc>
      </w:tr>
      <w:tr w14:paraId="20FF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6A79848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BF337B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09036B1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CC645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自动生成业务调用链，无需人工干预并可将发现的中间件自动纳入监控系统中。</w:t>
            </w:r>
          </w:p>
        </w:tc>
      </w:tr>
      <w:tr w14:paraId="6AE2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703F43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C0E629">
            <w:pPr>
              <w:rPr>
                <w:rFonts w:hint="eastAsia"/>
              </w:rPr>
            </w:pPr>
            <w:r>
              <w:rPr>
                <w:rFonts w:hint="eastAsia"/>
              </w:rPr>
              <w:t>告警管理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06240">
            <w:pPr>
              <w:rPr>
                <w:rFonts w:hint="eastAsia"/>
              </w:rPr>
            </w:pPr>
            <w:r>
              <w:rPr>
                <w:rFonts w:hint="eastAsia"/>
              </w:rPr>
              <w:t>告警管理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DE15D">
            <w:pPr>
              <w:rPr>
                <w:rFonts w:hint="eastAsia"/>
              </w:rPr>
            </w:pPr>
            <w:r>
              <w:rPr>
                <w:rFonts w:hint="eastAsia"/>
              </w:rPr>
              <w:t>支持树状结构显示各级别告警各个状态的总体情况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且</w:t>
            </w:r>
            <w:r>
              <w:rPr>
                <w:rFonts w:hint="eastAsia"/>
              </w:rPr>
              <w:t>支持我跟进的告警功能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还</w:t>
            </w:r>
            <w:r>
              <w:rPr>
                <w:rFonts w:hint="eastAsia"/>
              </w:rPr>
              <w:t>支持告警按照严重程度分类排序。</w:t>
            </w:r>
          </w:p>
        </w:tc>
      </w:tr>
      <w:tr w14:paraId="6A4C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DF5C981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B7218FD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B9125FB">
            <w:pPr>
              <w:rPr>
                <w:rFonts w:hint="eastAsia"/>
              </w:rPr>
            </w:pPr>
            <w:r>
              <w:rPr>
                <w:rFonts w:hint="eastAsia"/>
              </w:rPr>
              <w:t>分工设置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432E3">
            <w:pPr>
              <w:rPr>
                <w:rFonts w:hint="eastAsia"/>
              </w:rPr>
            </w:pPr>
            <w:r>
              <w:rPr>
                <w:rFonts w:hint="eastAsia"/>
              </w:rPr>
              <w:t>需支持按监控对象类型、业务系统、IP 地址进行分工，同时需支持基于用户的数据分权，确保每个用户仅能查看自己管理的设备。</w:t>
            </w:r>
          </w:p>
        </w:tc>
      </w:tr>
      <w:tr w14:paraId="28D9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51F5841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0B3FE8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C77B32A">
            <w:pPr>
              <w:rPr>
                <w:rFonts w:hint="eastAsia"/>
              </w:rPr>
            </w:pPr>
            <w:r>
              <w:rPr>
                <w:rFonts w:hint="eastAsia"/>
              </w:rPr>
              <w:t>智能提醒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73BA0">
            <w:pPr>
              <w:rPr>
                <w:rFonts w:hint="eastAsia"/>
              </w:rPr>
            </w:pPr>
            <w:r>
              <w:rPr>
                <w:rFonts w:hint="eastAsia"/>
              </w:rPr>
              <w:t>需支持在移动端使用，实现告警接收、在线查看监控详情及告警处理功能；且移动端所有页面需支持用户自定义配置（无需修改源代码），并支持水平模式、垂直模式两种展示方式；同时需支持通过短信、钉钉机器人、企业微信机器人、邮件等多种通知媒介发送告警信息，可配置各类媒介消息模板；还需支持消息订阅功能，能按监控对象将消息分发给不同运维人员，且可根据设备级别将消息分发给对应人员；此外，告警需支持按设备等级实现差异化通知，包括通知方式的差异化配置。</w:t>
            </w:r>
          </w:p>
        </w:tc>
      </w:tr>
      <w:tr w14:paraId="04BA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3B750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1751EB">
            <w:pPr>
              <w:rPr>
                <w:rFonts w:hint="eastAsia"/>
              </w:rPr>
            </w:pPr>
            <w:r>
              <w:rPr>
                <w:rFonts w:hint="eastAsia"/>
              </w:rPr>
              <w:t>业务系统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696345">
            <w:pPr>
              <w:rPr>
                <w:rFonts w:hint="eastAsia"/>
              </w:rPr>
            </w:pPr>
            <w:r>
              <w:rPr>
                <w:rFonts w:hint="eastAsia"/>
              </w:rPr>
              <w:t>业务系统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5F2F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</w:rPr>
              <w:t>支持按业务系统分类、等保级别、网络类型等多维度树状展示，可同步呈现业务系统关联资源的所有告警信息，同时具备业务系统健康度计算能力；能够对全院业务系统健康状况（报警、提醒、正常）进行直观展示，支持对业务报警进行逐层下钻，针对业务所关联服务器，可展示其性能、系统、网口、配置、日志相关的报警信息，还支持运维笔记、文档管理功能，并能以全方位时间轴形式呈现支撑业务运行的所有软硬件的报警、提醒、恢复状态及运维笔记等内容；此外，系统还</w:t>
            </w: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</w:rPr>
              <w:t>支持查看业务系统告警的影响范围，且可切换至告警关联的业务拓扑图进行查看。</w:t>
            </w:r>
          </w:p>
        </w:tc>
      </w:tr>
      <w:tr w14:paraId="7251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57F66CE7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462126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638DC0">
            <w:pPr>
              <w:rPr>
                <w:rFonts w:hint="eastAsia"/>
              </w:rPr>
            </w:pPr>
            <w:r>
              <w:rPr>
                <w:rFonts w:hint="eastAsia"/>
              </w:rPr>
              <w:t>业务拓扑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1B430">
            <w:pPr>
              <w:rPr>
                <w:rFonts w:hint="eastAsia"/>
              </w:rPr>
            </w:pPr>
            <w:r>
              <w:rPr>
                <w:rFonts w:hint="eastAsia"/>
              </w:rPr>
              <w:t>需支持手动创建业务拓扑架构图，具备用户自定义拓扑绘制及管理功能，且业务拓扑图需能显示各资源当前的实时状态，同时在业务拓扑图绘制过程中，需支持分块组合模式，并支持对不同品牌、不同型号的设备图标进行自定义配置。</w:t>
            </w:r>
          </w:p>
        </w:tc>
      </w:tr>
      <w:tr w14:paraId="448B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55683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DAE6BC">
            <w:pPr>
              <w:rPr>
                <w:rFonts w:hint="eastAsia"/>
              </w:rPr>
            </w:pPr>
            <w:r>
              <w:rPr>
                <w:rFonts w:hint="eastAsia"/>
              </w:rPr>
              <w:t>监控报表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BAA2F">
            <w:pPr>
              <w:rPr>
                <w:rFonts w:hint="eastAsia"/>
              </w:rPr>
            </w:pPr>
            <w:r>
              <w:rPr>
                <w:rFonts w:hint="eastAsia"/>
              </w:rPr>
              <w:t>监控日报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A9B74">
            <w:pPr>
              <w:rPr>
                <w:rFonts w:hint="eastAsia"/>
              </w:rPr>
            </w:pPr>
            <w:r>
              <w:rPr>
                <w:rFonts w:hint="eastAsia"/>
              </w:rPr>
              <w:t>支持自动生成每天的日报，包括CPU使用率前五、内存使用率前五、磁盘利用率前五、触发器告警前十等，用户可以自己设计，而不依赖厂商修改源代码。</w:t>
            </w:r>
          </w:p>
        </w:tc>
      </w:tr>
      <w:tr w14:paraId="2311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DB6D3C2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1EBF9C5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523490">
            <w:pPr>
              <w:rPr>
                <w:rFonts w:hint="eastAsia"/>
              </w:rPr>
            </w:pPr>
            <w:r>
              <w:rPr>
                <w:rFonts w:hint="eastAsia"/>
              </w:rPr>
              <w:t>监控月报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00FE4">
            <w:pPr>
              <w:rPr>
                <w:rFonts w:hint="eastAsia"/>
              </w:rPr>
            </w:pPr>
            <w:r>
              <w:rPr>
                <w:rFonts w:hint="eastAsia"/>
              </w:rPr>
              <w:t>支持自动生成每月的月报，包括对象告警前十、触发器告警前十等。用户可以自己设计，而不依赖厂商修改源代码。</w:t>
            </w:r>
          </w:p>
        </w:tc>
      </w:tr>
      <w:tr w14:paraId="42AA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0FC6D3C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13023F6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65D102">
            <w:pPr>
              <w:rPr>
                <w:rFonts w:hint="eastAsia"/>
              </w:rPr>
            </w:pPr>
            <w:r>
              <w:rPr>
                <w:rFonts w:hint="eastAsia"/>
              </w:rPr>
              <w:t>告警分析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CD3FD">
            <w:pPr>
              <w:rPr>
                <w:rFonts w:hint="eastAsia"/>
              </w:rPr>
            </w:pPr>
            <w:r>
              <w:rPr>
                <w:rFonts w:hint="eastAsia"/>
              </w:rPr>
              <w:t>支持对当前未恢复报警的分类查询统计功能。支持根据对象告警次数最多查询统计功能。支持对触发告警次数最多统计功能。支持对告警恢复时长最长统计功能。</w:t>
            </w:r>
          </w:p>
        </w:tc>
      </w:tr>
      <w:tr w14:paraId="099C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5A25F056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53B0F3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22B7AB">
            <w:pPr>
              <w:rPr>
                <w:rFonts w:hint="eastAsia"/>
              </w:rPr>
            </w:pPr>
            <w:r>
              <w:rPr>
                <w:rFonts w:hint="eastAsia"/>
              </w:rPr>
              <w:t>资源合理度分配分析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169E9">
            <w:pPr>
              <w:rPr>
                <w:rFonts w:hint="eastAsia"/>
              </w:rPr>
            </w:pPr>
            <w:r>
              <w:rPr>
                <w:rFonts w:hint="eastAsia"/>
              </w:rPr>
              <w:t>需支持对全网服务器、虚拟机资源的CPU、内存、硬盘资源分配情况及分配合理度进行分析，同时支持台账导出功能；需支持对全网服务器、虚拟机资源的CPU、内存周平均使用率进行分析，并预判资源预计可使用天数，同时支持台账导出功能；此外，需支持设备速查功能，可快速查询单台服务器的资源配置情况、使用情况、合理度分析三个维度信息，并在同一个页面内实现直观对比展示。</w:t>
            </w:r>
          </w:p>
        </w:tc>
      </w:tr>
      <w:tr w14:paraId="6F22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63C5B1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CD8576">
            <w:pPr>
              <w:rPr>
                <w:rFonts w:hint="eastAsia"/>
              </w:rPr>
            </w:pPr>
            <w:r>
              <w:rPr>
                <w:rFonts w:hint="eastAsia"/>
              </w:rPr>
              <w:t>监控配置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988C9F">
            <w:pPr>
              <w:rPr>
                <w:rFonts w:hint="eastAsia"/>
              </w:rPr>
            </w:pPr>
            <w:r>
              <w:rPr>
                <w:rFonts w:hint="eastAsia"/>
              </w:rPr>
              <w:t>IP地址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3A62F">
            <w:pPr>
              <w:rPr>
                <w:rFonts w:hint="eastAsia"/>
              </w:rPr>
            </w:pPr>
            <w:r>
              <w:rPr>
                <w:rFonts w:hint="eastAsia"/>
              </w:rPr>
              <w:t>需支持一键扫描 IP 信息以实时掌控 IP 使用情况，且支持子网的 IP 汇总展示（具体包含已分配在线、已分配未在线、未分配等状态），同时需支持 IP 地址的分组管理功能。</w:t>
            </w:r>
          </w:p>
        </w:tc>
      </w:tr>
      <w:tr w14:paraId="40DC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BB30BB3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7C22F6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CE45FE0">
            <w:pPr>
              <w:rPr>
                <w:rFonts w:hint="eastAsia"/>
              </w:rPr>
            </w:pPr>
            <w:r>
              <w:rPr>
                <w:rFonts w:hint="eastAsia"/>
              </w:rPr>
              <w:t>交换机备份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A15A0">
            <w:pPr>
              <w:rPr>
                <w:rFonts w:hint="eastAsia"/>
              </w:rPr>
            </w:pPr>
            <w:r>
              <w:rPr>
                <w:rFonts w:hint="eastAsia"/>
              </w:rPr>
              <w:t>需支持对交换机配置进行定时备份，且可由用户自定义设置定时任务；同时需支持对交换机配置的历史版本进行对比与查看。</w:t>
            </w:r>
          </w:p>
        </w:tc>
      </w:tr>
      <w:tr w14:paraId="38F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638E00E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E5B547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8697E7">
            <w:pPr>
              <w:rPr>
                <w:rFonts w:hint="eastAsia"/>
              </w:rPr>
            </w:pPr>
            <w:r>
              <w:rPr>
                <w:rFonts w:hint="eastAsia"/>
              </w:rPr>
              <w:t>3D机房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22266">
            <w:pPr>
              <w:rPr>
                <w:rFonts w:hint="eastAsia"/>
              </w:rPr>
            </w:pPr>
            <w:r>
              <w:rPr>
                <w:rFonts w:hint="eastAsia"/>
              </w:rPr>
              <w:t>需支持 3D 机房的自动绘制初始化，且支持通过自定义拖拉拽方式设置机房样式；同时需支持 3D 机房体可视化设计功能，能实现立体图形展示；还需支持 3D 机房机柜的维护操作，可在机柜上添加设备，并能将相应的机柜、服务器等硬件信息进行关联结合；此外，需支持在 3D 机房机柜图上进行报警定位，且平台需提供多方位的报警分析及大屏展示功能。</w:t>
            </w:r>
          </w:p>
        </w:tc>
      </w:tr>
      <w:tr w14:paraId="2F37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0BA3BBE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4B764C0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2E3460">
            <w:pPr>
              <w:rPr>
                <w:rFonts w:hint="eastAsia"/>
              </w:rPr>
            </w:pPr>
            <w:r>
              <w:rPr>
                <w:rFonts w:hint="eastAsia"/>
              </w:rPr>
              <w:t>定时任务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623B0B">
            <w:pPr>
              <w:rPr>
                <w:rFonts w:hint="eastAsia"/>
              </w:rPr>
            </w:pPr>
            <w:r>
              <w:rPr>
                <w:rFonts w:hint="eastAsia"/>
              </w:rPr>
              <w:t>支持定时任务的定时执行和立即执行两种方式。</w:t>
            </w:r>
          </w:p>
        </w:tc>
      </w:tr>
      <w:tr w14:paraId="0B1E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F936EA4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10F1D03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D7DEB">
            <w:pPr>
              <w:rPr>
                <w:rFonts w:hint="eastAsia"/>
              </w:rPr>
            </w:pPr>
            <w:r>
              <w:rPr>
                <w:rFonts w:hint="eastAsia"/>
              </w:rPr>
              <w:t>监控面板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A53C8">
            <w:pPr>
              <w:rPr>
                <w:rFonts w:hint="eastAsia"/>
              </w:rPr>
            </w:pPr>
            <w:r>
              <w:rPr>
                <w:rFonts w:hint="eastAsia"/>
              </w:rPr>
              <w:t>支持针对各种监控对象的监控指标展示界面可自定义，动态数据绑定、数据更新，用户可根据自己的关注度定义每种监控对象的展示面板。如：每种设备类型的监控面板可自定义，可差异化定制。</w:t>
            </w:r>
          </w:p>
        </w:tc>
      </w:tr>
      <w:tr w14:paraId="7698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B5011D4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5DEAE5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4DEEC2">
            <w:pPr>
              <w:rPr>
                <w:rFonts w:hint="eastAsia"/>
              </w:rPr>
            </w:pPr>
            <w:r>
              <w:rPr>
                <w:rFonts w:hint="eastAsia"/>
              </w:rPr>
              <w:t>模板配置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E1BD2">
            <w:pPr>
              <w:rPr>
                <w:rFonts w:hint="eastAsia"/>
              </w:rPr>
            </w:pPr>
            <w:r>
              <w:rPr>
                <w:rFonts w:hint="eastAsia"/>
              </w:rPr>
              <w:t>支持模板的导入、导出、分组设置、触发器设置、监控指标设置等功能。</w:t>
            </w:r>
          </w:p>
        </w:tc>
      </w:tr>
      <w:tr w14:paraId="0C42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B2954B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51F83B">
            <w:pPr>
              <w:rPr>
                <w:rFonts w:hint="eastAsia"/>
              </w:rPr>
            </w:pPr>
            <w:r>
              <w:rPr>
                <w:rFonts w:hint="eastAsia"/>
              </w:rPr>
              <w:t>采集管理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17C541">
            <w:pPr>
              <w:rPr>
                <w:rFonts w:hint="eastAsia"/>
              </w:rPr>
            </w:pPr>
            <w:r>
              <w:rPr>
                <w:rFonts w:hint="eastAsia"/>
              </w:rPr>
              <w:t>主机管理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FD62A">
            <w:pPr>
              <w:rPr>
                <w:rFonts w:hint="eastAsia"/>
              </w:rPr>
            </w:pPr>
            <w:r>
              <w:rPr>
                <w:rFonts w:hint="eastAsia"/>
              </w:rPr>
              <w:t>需支持监控主机的管理功能，包括手动添加单个主机、批量导入主机（如通过 Excel 等文件格式），且可查看已添加主机的关联信息（含监控项、触发器、自动发现配置等）；同时需支持主机群组管理，可实现主机群组的创建、编辑、删除，并能将主机批量加入 / 移出群组，灵活划分主机管理维度。</w:t>
            </w:r>
          </w:p>
        </w:tc>
      </w:tr>
      <w:tr w14:paraId="4AB6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6674F8A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5D9BC8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C8D40BF">
            <w:pPr>
              <w:rPr>
                <w:rFonts w:hint="eastAsia"/>
              </w:rPr>
            </w:pPr>
            <w:r>
              <w:rPr>
                <w:rFonts w:hint="eastAsia"/>
              </w:rPr>
              <w:t>监控模版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461DB">
            <w:pPr>
              <w:rPr>
                <w:rFonts w:hint="eastAsia"/>
              </w:rPr>
            </w:pPr>
            <w:r>
              <w:rPr>
                <w:rFonts w:hint="eastAsia"/>
              </w:rPr>
              <w:t>支持各类监控模版的创建和配置，已经内置100个模版。</w:t>
            </w:r>
          </w:p>
          <w:p w14:paraId="139041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监控指标维护，可以对主机设备及其模板、监控项、触发器进行添加、删除、修改等操作。</w:t>
            </w:r>
          </w:p>
        </w:tc>
      </w:tr>
      <w:tr w14:paraId="2A2A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174649A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1B3004E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1F75F8">
            <w:pPr>
              <w:rPr>
                <w:rFonts w:hint="eastAsia"/>
              </w:rPr>
            </w:pPr>
            <w:r>
              <w:rPr>
                <w:rFonts w:hint="eastAsia"/>
              </w:rPr>
              <w:t>自动发现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60B8B">
            <w:pPr>
              <w:rPr>
                <w:rFonts w:hint="eastAsia"/>
              </w:rPr>
            </w:pPr>
            <w:r>
              <w:rPr>
                <w:rFonts w:hint="eastAsia"/>
              </w:rPr>
              <w:t>需支持自动发现功能，可配置自动发现设备的 IP 范围与规则名称，启用后即可自动发现所配置 IP 段内新增的设备；同时需支持对自动发现的监控对象进行模版配置与自动分组，并需支持主机自动发现策略、链路追踪设备自动发现策略、网络拓扑设备自动发现策略的制定。</w:t>
            </w:r>
          </w:p>
        </w:tc>
      </w:tr>
      <w:tr w14:paraId="420C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7426D7C3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20F2470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5BC0D8D">
            <w:pPr>
              <w:rPr>
                <w:rFonts w:hint="eastAsia"/>
              </w:rPr>
            </w:pPr>
            <w:r>
              <w:rPr>
                <w:rFonts w:hint="eastAsia"/>
              </w:rPr>
              <w:t>代理管理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55928">
            <w:pPr>
              <w:rPr>
                <w:rFonts w:hint="eastAsia"/>
              </w:rPr>
            </w:pPr>
            <w:r>
              <w:rPr>
                <w:rFonts w:hint="eastAsia"/>
              </w:rPr>
              <w:t>需支持跨网、跨地区部署代理，并实现监控数据的统一汇总；同时需支持主动式与被动式两种数据推送方式。</w:t>
            </w:r>
          </w:p>
        </w:tc>
      </w:tr>
      <w:tr w14:paraId="2FE0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461D5F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62D392">
            <w:pPr>
              <w:rPr>
                <w:rFonts w:hint="eastAsia"/>
              </w:rPr>
            </w:pPr>
            <w:r>
              <w:rPr>
                <w:rFonts w:hint="eastAsia"/>
              </w:rPr>
              <w:t>大屏看板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89C817">
            <w:pPr>
              <w:rPr>
                <w:rFonts w:hint="eastAsia"/>
              </w:rPr>
            </w:pPr>
            <w:r>
              <w:rPr>
                <w:rFonts w:hint="eastAsia"/>
              </w:rPr>
              <w:t>网络拓扑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DEAA5">
            <w:pPr>
              <w:rPr>
                <w:rFonts w:hint="eastAsia"/>
              </w:rPr>
            </w:pPr>
            <w:r>
              <w:rPr>
                <w:rFonts w:hint="eastAsia"/>
              </w:rPr>
              <w:t>需基于H5技术实现拓扑图功能，用户可通过该拓扑图模块了解当前生产网络的整体运行情况；其中，链路需支持实线与虚线样式，且支持链路流动效果，同时可根据链路流量大小展示不同颜色，颜色需支持用户通过调色面板进行自定义；此外，拓扑图需支持分组功能，背景可设置为透明，也可自定义颜色及渐变效果，并支持通过鼠标操作实现拓扑图的放大与缩小。</w:t>
            </w:r>
          </w:p>
        </w:tc>
      </w:tr>
      <w:tr w14:paraId="390B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57442A27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1D2FF3">
            <w:pPr>
              <w:rPr>
                <w:rFonts w:hint="eastAsia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3EE1B5">
            <w:pPr>
              <w:rPr>
                <w:rFonts w:hint="eastAsia"/>
              </w:rPr>
            </w:pPr>
            <w:r>
              <w:rPr>
                <w:rFonts w:hint="eastAsia"/>
              </w:rPr>
              <w:t>监控大屏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FB31D">
            <w:pPr>
              <w:rPr>
                <w:rFonts w:hint="eastAsia"/>
              </w:rPr>
            </w:pPr>
            <w:r>
              <w:rPr>
                <w:rFonts w:hint="eastAsia"/>
              </w:rPr>
              <w:t>需基于已纳入管理的IT资源告警情况、关键指标等，创新性设计运维驾驶舱大屏功能，可通过实时界面展示监控整体运行情况；同时需支持将关键业务或核心系统的监控情况进行专项展示。</w:t>
            </w:r>
          </w:p>
        </w:tc>
      </w:tr>
      <w:tr w14:paraId="17D5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A26D263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6D2DF64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B36902">
            <w:pPr>
              <w:rPr>
                <w:rFonts w:hint="eastAsia"/>
              </w:rPr>
            </w:pPr>
            <w:r>
              <w:rPr>
                <w:rFonts w:hint="eastAsia"/>
              </w:rPr>
              <w:t>大屏设计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F8627">
            <w:pPr>
              <w:rPr>
                <w:rFonts w:hint="eastAsia"/>
              </w:rPr>
            </w:pPr>
            <w:r>
              <w:rPr>
                <w:rFonts w:hint="eastAsia"/>
              </w:rPr>
              <w:t>需支持通过拖拉拽方式实现个性化大屏设计，无需修改代码即可完成静态数据与动态数据的绑定及更新，确保用户可自主设计且不依赖厂商修改源代码；同时需支持大屏数据看板的信息切换、跳转等动态交互功能，并支持网络拓扑大屏的设计，包括拓扑图之间的跳转、区域块等元素的配置。</w:t>
            </w:r>
          </w:p>
        </w:tc>
      </w:tr>
      <w:tr w14:paraId="7F94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vAlign w:val="center"/>
          </w:tcPr>
          <w:p w14:paraId="5223607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14:paraId="0C9AE9E7">
            <w:pPr>
              <w:rPr>
                <w:rFonts w:hint="eastAsia"/>
              </w:rPr>
            </w:pPr>
            <w:r>
              <w:rPr>
                <w:rFonts w:hint="eastAsia"/>
              </w:rPr>
              <w:t>移动端功能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36C18">
            <w:pPr>
              <w:rPr>
                <w:rFonts w:hint="eastAsia"/>
              </w:rPr>
            </w:pPr>
            <w:r>
              <w:rPr>
                <w:rFonts w:hint="eastAsia"/>
              </w:rPr>
              <w:t>移动端入口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5CE69">
            <w:pPr>
              <w:rPr>
                <w:rFonts w:hint="eastAsia"/>
              </w:rPr>
            </w:pPr>
            <w:r>
              <w:rPr>
                <w:rFonts w:hint="eastAsia"/>
              </w:rPr>
              <w:t>可搭载在企业微信、钉钉、微信服务号等移动办公平台。</w:t>
            </w:r>
          </w:p>
        </w:tc>
      </w:tr>
      <w:tr w14:paraId="1D0C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vAlign w:val="center"/>
          </w:tcPr>
          <w:p w14:paraId="091AF6FF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1C3D0AA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7ECE42">
            <w:pPr>
              <w:rPr>
                <w:rFonts w:hint="eastAsia"/>
              </w:rPr>
            </w:pPr>
            <w:r>
              <w:rPr>
                <w:rFonts w:hint="eastAsia"/>
              </w:rPr>
              <w:t>移动端消息提醒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F1215">
            <w:pPr>
              <w:rPr>
                <w:rFonts w:hint="eastAsia"/>
              </w:rPr>
            </w:pPr>
            <w:r>
              <w:rPr>
                <w:rFonts w:hint="eastAsia"/>
              </w:rPr>
              <w:t>系统通过微信或钉钉自动把相关消息实时信息反馈给相关人</w:t>
            </w:r>
          </w:p>
        </w:tc>
      </w:tr>
      <w:tr w14:paraId="48AE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vAlign w:val="center"/>
          </w:tcPr>
          <w:p w14:paraId="2C797D84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D31DF57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AFC1B7">
            <w:pPr>
              <w:rPr>
                <w:rFonts w:hint="eastAsia"/>
              </w:rPr>
            </w:pPr>
            <w:r>
              <w:rPr>
                <w:rFonts w:hint="eastAsia"/>
              </w:rPr>
              <w:t>界面可配置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335CB">
            <w:pPr>
              <w:rPr>
                <w:rFonts w:hint="eastAsia"/>
              </w:rPr>
            </w:pPr>
            <w:r>
              <w:rPr>
                <w:rFonts w:hint="eastAsia"/>
              </w:rPr>
              <w:t>移动端首页，各功能模块相关表单，都可以由用户自定义配置，而不需要修改源代码，支持水平模式，垂直模式，两种方式展示。</w:t>
            </w:r>
          </w:p>
        </w:tc>
      </w:tr>
      <w:tr w14:paraId="3456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vAlign w:val="center"/>
          </w:tcPr>
          <w:p w14:paraId="387832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14:paraId="43706953">
            <w:pPr>
              <w:rPr>
                <w:rFonts w:hint="eastAsia"/>
              </w:rPr>
            </w:pPr>
            <w:r>
              <w:rPr>
                <w:rFonts w:hint="eastAsia"/>
              </w:rPr>
              <w:t>需求快速响应能力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6E377">
            <w:pPr>
              <w:rPr>
                <w:rFonts w:hint="eastAsia"/>
              </w:rPr>
            </w:pPr>
            <w:r>
              <w:rPr>
                <w:rFonts w:hint="eastAsia"/>
              </w:rPr>
              <w:t>开发运维一体化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796DB">
            <w:pPr>
              <w:rPr>
                <w:rFonts w:hint="eastAsia"/>
              </w:rPr>
            </w:pPr>
            <w:r>
              <w:rPr>
                <w:rFonts w:hint="eastAsia"/>
              </w:rPr>
              <w:t>支持一键发布、不停机部署，提供设计、开发、测试、部署、运维的一体化、一站式支持。</w:t>
            </w:r>
          </w:p>
        </w:tc>
      </w:tr>
      <w:tr w14:paraId="6157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vAlign w:val="center"/>
          </w:tcPr>
          <w:p w14:paraId="78F9317D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57F80DC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1C96F">
            <w:pPr>
              <w:rPr>
                <w:rFonts w:hint="eastAsia"/>
              </w:rPr>
            </w:pPr>
            <w:r>
              <w:rPr>
                <w:rFonts w:hint="eastAsia"/>
              </w:rPr>
              <w:t>快速开发并响应需求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69216">
            <w:pPr>
              <w:rPr>
                <w:rFonts w:hint="eastAsia"/>
              </w:rPr>
            </w:pPr>
            <w:r>
              <w:rPr>
                <w:rFonts w:hint="eastAsia"/>
              </w:rPr>
              <w:t>具有快速开发效率，既智能又灵活快速响应业务，不用修改源代码即可实现客户需求。支持电脑端和移动端的在线设计和快速响应。</w:t>
            </w:r>
          </w:p>
        </w:tc>
      </w:tr>
      <w:tr w14:paraId="2006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vAlign w:val="center"/>
          </w:tcPr>
          <w:p w14:paraId="2547852B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</w:tcPr>
          <w:p w14:paraId="6B642DB6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49AA39">
            <w:pPr>
              <w:rPr>
                <w:rFonts w:hint="eastAsia"/>
              </w:rPr>
            </w:pPr>
            <w:r>
              <w:rPr>
                <w:rFonts w:hint="eastAsia"/>
              </w:rPr>
              <w:t>数据库在线设计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20617">
            <w:pPr>
              <w:rPr>
                <w:rFonts w:hint="eastAsia"/>
              </w:rPr>
            </w:pPr>
            <w:r>
              <w:rPr>
                <w:rFonts w:hint="eastAsia"/>
              </w:rPr>
              <w:t>在应用软件中可以直接创建所有表、索引、ER实体关系模型，不需要操作后台数据库，随时添加字段，并修改字段类型，自动更新数据库，内置字段达10个以上。</w:t>
            </w:r>
          </w:p>
        </w:tc>
      </w:tr>
      <w:tr w14:paraId="0F74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  <w:jc w:val="center"/>
        </w:trPr>
        <w:tc>
          <w:tcPr>
            <w:tcW w:w="0" w:type="auto"/>
            <w:vMerge w:val="continue"/>
            <w:vAlign w:val="center"/>
          </w:tcPr>
          <w:p w14:paraId="3AC0E529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</w:tcPr>
          <w:p w14:paraId="54F3F46F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094B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自定义表单</w:t>
            </w:r>
            <w:r>
              <w:rPr>
                <w:rFonts w:hint="eastAsia"/>
                <w:lang w:val="en-US" w:eastAsia="zh-CN"/>
              </w:rPr>
              <w:t>及</w:t>
            </w:r>
          </w:p>
          <w:p w14:paraId="1DA4B7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79324">
            <w:pPr>
              <w:rPr>
                <w:rFonts w:hint="eastAsia"/>
              </w:rPr>
            </w:pPr>
            <w:r>
              <w:rPr>
                <w:rFonts w:hint="eastAsia"/>
              </w:rPr>
              <w:t>需支持全面的可视化设计与开发功能，包括界面样式、组件样式、组件类型、操作按钮等均能实现完全可视化拖拽式设计，且系统自带组件和控件数量需在60种以上；同时需支持栅格布局、卡片布局、折叠块、步骤条等多种布局方式，并支持在线签名、表单置换、弹窗树、级联选择、动态标签、步进器等功能；还需支持自定义编写加载前事件、加载后事件、保存前事件、保存后事件、新建前后端事件、新增后后端事件等。 此外，需支持在线设计表格功能，涵盖普通列表式表格、看板式表格、树形表格、块状表格等多种风格；可对单元格进行排序、导出、宽度设置、数据转换、动作配置、显示配置、表尾配置、格式化、脱敏、导入转换、导入校验等操作；可配置列表的查询条件、行内按钮、行外按钮、入参及卡片配置；并支持通过自定义代码实现单元格样式设置及特殊按钮操作。</w:t>
            </w:r>
          </w:p>
        </w:tc>
      </w:tr>
      <w:tr w14:paraId="3403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vAlign w:val="center"/>
          </w:tcPr>
          <w:p w14:paraId="6B91EDE6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</w:tcPr>
          <w:p w14:paraId="586075C8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362C9">
            <w:pPr>
              <w:rPr>
                <w:rFonts w:hint="eastAsia"/>
              </w:rPr>
            </w:pPr>
            <w:r>
              <w:rPr>
                <w:rFonts w:hint="eastAsia"/>
              </w:rPr>
              <w:t>接口在线设计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1666D">
            <w:pPr>
              <w:rPr>
                <w:rFonts w:hint="eastAsia"/>
              </w:rPr>
            </w:pPr>
            <w:r>
              <w:rPr>
                <w:rFonts w:hint="eastAsia"/>
              </w:rPr>
              <w:t>提供在线设计对外接口的功能，支持在线写代码在线运行，不用重启。接口包括接收数据和发送数据等接口服务。</w:t>
            </w:r>
          </w:p>
        </w:tc>
      </w:tr>
      <w:tr w14:paraId="0532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vAlign w:val="center"/>
          </w:tcPr>
          <w:p w14:paraId="1DE7C85C"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</w:tcPr>
          <w:p w14:paraId="7C8B33FA">
            <w:pPr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099F7F">
            <w:pPr>
              <w:rPr>
                <w:rFonts w:hint="eastAsia"/>
              </w:rPr>
            </w:pPr>
            <w:r>
              <w:rPr>
                <w:rFonts w:hint="eastAsia"/>
              </w:rPr>
              <w:t>自定义方式生成代码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BA104">
            <w:pPr>
              <w:rPr>
                <w:rFonts w:hint="eastAsia"/>
              </w:rPr>
            </w:pPr>
            <w:r>
              <w:rPr>
                <w:rFonts w:hint="eastAsia"/>
              </w:rPr>
              <w:t>通过拖拉点拽方式进行设计，可支持各种表格、曲线图、折线图、柱状图等,页面中支持嵌入groovy脚本语言，设计完成后，系统可以自动生成源代码，源代码保存在数据库中，无需重新部署即可立即运行，支持json源码的导入与导出。</w:t>
            </w:r>
          </w:p>
        </w:tc>
      </w:tr>
      <w:tr w14:paraId="04A0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vAlign w:val="center"/>
          </w:tcPr>
          <w:p w14:paraId="70C59A0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</w:tcPr>
          <w:p w14:paraId="262A69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数量限制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1E15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数量限制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2B654">
            <w:pPr>
              <w:rPr>
                <w:rFonts w:hint="eastAsia"/>
              </w:rPr>
            </w:pPr>
            <w:r>
              <w:rPr>
                <w:rFonts w:hint="eastAsia"/>
              </w:rPr>
              <w:t>系统对各类用户数没有限制，增加用户数量不另收费；</w:t>
            </w:r>
          </w:p>
          <w:p w14:paraId="573CDE92">
            <w:pPr>
              <w:rPr>
                <w:rFonts w:hint="eastAsia"/>
              </w:rPr>
            </w:pPr>
            <w:r>
              <w:rPr>
                <w:rFonts w:hint="eastAsia"/>
              </w:rPr>
              <w:t>系统对采集的各类监控对象数量没有限制，增加监控对象数量不另收费</w:t>
            </w:r>
          </w:p>
        </w:tc>
      </w:tr>
    </w:tbl>
    <w:p w14:paraId="1DAFFA5A">
      <w:pPr>
        <w:rPr>
          <w:rFonts w:hint="eastAsia"/>
        </w:rPr>
      </w:pPr>
    </w:p>
    <w:p w14:paraId="403E7788">
      <w:pPr>
        <w:pStyle w:val="32"/>
        <w:rPr>
          <w:rFonts w:hint="eastAsia"/>
        </w:rPr>
      </w:pPr>
      <w:r>
        <w:rPr>
          <w:rFonts w:hint="eastAsia"/>
        </w:rPr>
        <w:t>项目预算说明</w:t>
      </w:r>
    </w:p>
    <w:p w14:paraId="38DB0A3C">
      <w:pPr>
        <w:spacing w:line="360" w:lineRule="auto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根据建设内容给出项目申请预算表或给出市场询价报告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不限于其他医院类似项目的合同价，相关网站类似项目中标价或咨询相关厂家报价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。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64B2"/>
    <w:multiLevelType w:val="multilevel"/>
    <w:tmpl w:val="449664B2"/>
    <w:lvl w:ilvl="0" w:tentative="0">
      <w:start w:val="1"/>
      <w:numFmt w:val="chineseCountingThousand"/>
      <w:pStyle w:val="32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ZjA1ZGU3MDhlY2ZhN2E5OTYyN2U2NDRiZGFiZDkifQ=="/>
  </w:docVars>
  <w:rsids>
    <w:rsidRoot w:val="00D67FAC"/>
    <w:rsid w:val="00003119"/>
    <w:rsid w:val="00021E12"/>
    <w:rsid w:val="00046A21"/>
    <w:rsid w:val="000565A6"/>
    <w:rsid w:val="000918D8"/>
    <w:rsid w:val="0009294F"/>
    <w:rsid w:val="000D33F9"/>
    <w:rsid w:val="000D5EFD"/>
    <w:rsid w:val="000F2D3A"/>
    <w:rsid w:val="000F67EF"/>
    <w:rsid w:val="00102CF8"/>
    <w:rsid w:val="00122E11"/>
    <w:rsid w:val="001454C2"/>
    <w:rsid w:val="00164B03"/>
    <w:rsid w:val="00192D51"/>
    <w:rsid w:val="001A1B31"/>
    <w:rsid w:val="001A2B04"/>
    <w:rsid w:val="001A2FAB"/>
    <w:rsid w:val="001A30FF"/>
    <w:rsid w:val="001A3D94"/>
    <w:rsid w:val="001B4025"/>
    <w:rsid w:val="00201953"/>
    <w:rsid w:val="00201AC6"/>
    <w:rsid w:val="0022242C"/>
    <w:rsid w:val="002233BD"/>
    <w:rsid w:val="0022445E"/>
    <w:rsid w:val="00245AF8"/>
    <w:rsid w:val="00264B20"/>
    <w:rsid w:val="002714DB"/>
    <w:rsid w:val="0027199D"/>
    <w:rsid w:val="00271F48"/>
    <w:rsid w:val="00285FA4"/>
    <w:rsid w:val="002B2C33"/>
    <w:rsid w:val="002C6D6C"/>
    <w:rsid w:val="002E0BB1"/>
    <w:rsid w:val="002E18A3"/>
    <w:rsid w:val="002E2F50"/>
    <w:rsid w:val="002E6044"/>
    <w:rsid w:val="00305350"/>
    <w:rsid w:val="00350E52"/>
    <w:rsid w:val="003524F1"/>
    <w:rsid w:val="003578E6"/>
    <w:rsid w:val="00375A16"/>
    <w:rsid w:val="003930B0"/>
    <w:rsid w:val="003D53E2"/>
    <w:rsid w:val="003E032A"/>
    <w:rsid w:val="003F51B3"/>
    <w:rsid w:val="0041372B"/>
    <w:rsid w:val="00414654"/>
    <w:rsid w:val="00415B9A"/>
    <w:rsid w:val="004300D2"/>
    <w:rsid w:val="004346BA"/>
    <w:rsid w:val="00440F6B"/>
    <w:rsid w:val="00441FBC"/>
    <w:rsid w:val="00443998"/>
    <w:rsid w:val="0045183B"/>
    <w:rsid w:val="00453518"/>
    <w:rsid w:val="00457597"/>
    <w:rsid w:val="004612DE"/>
    <w:rsid w:val="004C0FA8"/>
    <w:rsid w:val="004C3389"/>
    <w:rsid w:val="004E50F9"/>
    <w:rsid w:val="004F5CDC"/>
    <w:rsid w:val="00521F58"/>
    <w:rsid w:val="0052608C"/>
    <w:rsid w:val="005313F2"/>
    <w:rsid w:val="00573940"/>
    <w:rsid w:val="00576A94"/>
    <w:rsid w:val="00585497"/>
    <w:rsid w:val="00593D40"/>
    <w:rsid w:val="005961B3"/>
    <w:rsid w:val="005A6509"/>
    <w:rsid w:val="005B0A1E"/>
    <w:rsid w:val="005B790D"/>
    <w:rsid w:val="005C3252"/>
    <w:rsid w:val="005E5177"/>
    <w:rsid w:val="00612624"/>
    <w:rsid w:val="00613F88"/>
    <w:rsid w:val="006172D1"/>
    <w:rsid w:val="0062252D"/>
    <w:rsid w:val="00625FDE"/>
    <w:rsid w:val="00634743"/>
    <w:rsid w:val="006426F1"/>
    <w:rsid w:val="00644919"/>
    <w:rsid w:val="00650FEE"/>
    <w:rsid w:val="00654F2C"/>
    <w:rsid w:val="00656060"/>
    <w:rsid w:val="00657569"/>
    <w:rsid w:val="00662DD1"/>
    <w:rsid w:val="006744F4"/>
    <w:rsid w:val="00693430"/>
    <w:rsid w:val="006C723D"/>
    <w:rsid w:val="006D4096"/>
    <w:rsid w:val="007068DC"/>
    <w:rsid w:val="007203E7"/>
    <w:rsid w:val="00731190"/>
    <w:rsid w:val="007354E1"/>
    <w:rsid w:val="00745220"/>
    <w:rsid w:val="00747424"/>
    <w:rsid w:val="007669A5"/>
    <w:rsid w:val="00774264"/>
    <w:rsid w:val="007946EE"/>
    <w:rsid w:val="007A731B"/>
    <w:rsid w:val="007B0268"/>
    <w:rsid w:val="007B428F"/>
    <w:rsid w:val="007C1B60"/>
    <w:rsid w:val="007E10C3"/>
    <w:rsid w:val="007F79DF"/>
    <w:rsid w:val="0080411A"/>
    <w:rsid w:val="008107BD"/>
    <w:rsid w:val="00814163"/>
    <w:rsid w:val="008203E2"/>
    <w:rsid w:val="00827D8A"/>
    <w:rsid w:val="00836E17"/>
    <w:rsid w:val="008402BD"/>
    <w:rsid w:val="0085137E"/>
    <w:rsid w:val="008647B0"/>
    <w:rsid w:val="008734FC"/>
    <w:rsid w:val="008767D1"/>
    <w:rsid w:val="008856B2"/>
    <w:rsid w:val="008A5BA3"/>
    <w:rsid w:val="008B27D9"/>
    <w:rsid w:val="008B43E7"/>
    <w:rsid w:val="008C788B"/>
    <w:rsid w:val="008D03B9"/>
    <w:rsid w:val="008F152D"/>
    <w:rsid w:val="008F7A0A"/>
    <w:rsid w:val="00913711"/>
    <w:rsid w:val="00953FF8"/>
    <w:rsid w:val="0095525E"/>
    <w:rsid w:val="00963E7D"/>
    <w:rsid w:val="00970F4F"/>
    <w:rsid w:val="0097796D"/>
    <w:rsid w:val="00992DBF"/>
    <w:rsid w:val="009965C7"/>
    <w:rsid w:val="009C6EE3"/>
    <w:rsid w:val="009D0E57"/>
    <w:rsid w:val="009D7104"/>
    <w:rsid w:val="009E0DBB"/>
    <w:rsid w:val="009E408F"/>
    <w:rsid w:val="009F0664"/>
    <w:rsid w:val="00A11C02"/>
    <w:rsid w:val="00A201CF"/>
    <w:rsid w:val="00A31F00"/>
    <w:rsid w:val="00A34F5A"/>
    <w:rsid w:val="00A4510D"/>
    <w:rsid w:val="00A526C5"/>
    <w:rsid w:val="00A81247"/>
    <w:rsid w:val="00A817F6"/>
    <w:rsid w:val="00AA28FD"/>
    <w:rsid w:val="00AA6765"/>
    <w:rsid w:val="00AB7704"/>
    <w:rsid w:val="00AC195A"/>
    <w:rsid w:val="00AD2D97"/>
    <w:rsid w:val="00AD76E5"/>
    <w:rsid w:val="00AE450C"/>
    <w:rsid w:val="00AE5D4B"/>
    <w:rsid w:val="00B0439A"/>
    <w:rsid w:val="00B155C5"/>
    <w:rsid w:val="00B16332"/>
    <w:rsid w:val="00B25375"/>
    <w:rsid w:val="00B3341C"/>
    <w:rsid w:val="00B52A9E"/>
    <w:rsid w:val="00B52C9C"/>
    <w:rsid w:val="00B827FD"/>
    <w:rsid w:val="00BA03BD"/>
    <w:rsid w:val="00BA6BD2"/>
    <w:rsid w:val="00BD7C4B"/>
    <w:rsid w:val="00BE1693"/>
    <w:rsid w:val="00BF2657"/>
    <w:rsid w:val="00C0300F"/>
    <w:rsid w:val="00C127C9"/>
    <w:rsid w:val="00C229F9"/>
    <w:rsid w:val="00C31E1F"/>
    <w:rsid w:val="00C40014"/>
    <w:rsid w:val="00C42675"/>
    <w:rsid w:val="00C54C73"/>
    <w:rsid w:val="00C5634E"/>
    <w:rsid w:val="00C6499D"/>
    <w:rsid w:val="00C86843"/>
    <w:rsid w:val="00C93DF9"/>
    <w:rsid w:val="00C93F4C"/>
    <w:rsid w:val="00C96E71"/>
    <w:rsid w:val="00CD05A6"/>
    <w:rsid w:val="00CD3D41"/>
    <w:rsid w:val="00CE3038"/>
    <w:rsid w:val="00CF58CA"/>
    <w:rsid w:val="00D0156D"/>
    <w:rsid w:val="00D01F8D"/>
    <w:rsid w:val="00D11499"/>
    <w:rsid w:val="00D41797"/>
    <w:rsid w:val="00D45C97"/>
    <w:rsid w:val="00D526EE"/>
    <w:rsid w:val="00D52E77"/>
    <w:rsid w:val="00D5507A"/>
    <w:rsid w:val="00D559D4"/>
    <w:rsid w:val="00D60F63"/>
    <w:rsid w:val="00D62545"/>
    <w:rsid w:val="00D63276"/>
    <w:rsid w:val="00D67FAC"/>
    <w:rsid w:val="00D83EB7"/>
    <w:rsid w:val="00D925A6"/>
    <w:rsid w:val="00D96616"/>
    <w:rsid w:val="00DA1BF8"/>
    <w:rsid w:val="00DD43F8"/>
    <w:rsid w:val="00DE1407"/>
    <w:rsid w:val="00E101D2"/>
    <w:rsid w:val="00E14234"/>
    <w:rsid w:val="00E2436C"/>
    <w:rsid w:val="00E367CF"/>
    <w:rsid w:val="00E37F8E"/>
    <w:rsid w:val="00E43D76"/>
    <w:rsid w:val="00E45AB8"/>
    <w:rsid w:val="00E46A83"/>
    <w:rsid w:val="00E64103"/>
    <w:rsid w:val="00E67891"/>
    <w:rsid w:val="00E728F4"/>
    <w:rsid w:val="00E853DF"/>
    <w:rsid w:val="00E91D0F"/>
    <w:rsid w:val="00EA5AE3"/>
    <w:rsid w:val="00EB75A6"/>
    <w:rsid w:val="00EC10D9"/>
    <w:rsid w:val="00EE229F"/>
    <w:rsid w:val="00EF0827"/>
    <w:rsid w:val="00F02A82"/>
    <w:rsid w:val="00F04A08"/>
    <w:rsid w:val="00F5068E"/>
    <w:rsid w:val="00F561E8"/>
    <w:rsid w:val="00F63A3D"/>
    <w:rsid w:val="00F91B93"/>
    <w:rsid w:val="00FA2FAD"/>
    <w:rsid w:val="00FA75B9"/>
    <w:rsid w:val="00FB44F3"/>
    <w:rsid w:val="00FE7E87"/>
    <w:rsid w:val="01050944"/>
    <w:rsid w:val="064B592D"/>
    <w:rsid w:val="09C34750"/>
    <w:rsid w:val="0AFE53BA"/>
    <w:rsid w:val="0CE074B3"/>
    <w:rsid w:val="0EF56F8E"/>
    <w:rsid w:val="10787CEF"/>
    <w:rsid w:val="169B796D"/>
    <w:rsid w:val="17E23E67"/>
    <w:rsid w:val="19EE5EC6"/>
    <w:rsid w:val="1A3D12D5"/>
    <w:rsid w:val="1B5C0D4F"/>
    <w:rsid w:val="1CE35889"/>
    <w:rsid w:val="1DB16D74"/>
    <w:rsid w:val="1FCF7F00"/>
    <w:rsid w:val="20700ABB"/>
    <w:rsid w:val="22C14660"/>
    <w:rsid w:val="23DE2F9B"/>
    <w:rsid w:val="240813BE"/>
    <w:rsid w:val="27416E93"/>
    <w:rsid w:val="27B03EBE"/>
    <w:rsid w:val="28BF71F2"/>
    <w:rsid w:val="2CF75313"/>
    <w:rsid w:val="2DC25921"/>
    <w:rsid w:val="2DDB2E87"/>
    <w:rsid w:val="2E8454B1"/>
    <w:rsid w:val="304E0D74"/>
    <w:rsid w:val="3390171E"/>
    <w:rsid w:val="33B32FAD"/>
    <w:rsid w:val="347C6618"/>
    <w:rsid w:val="34BD5094"/>
    <w:rsid w:val="37310572"/>
    <w:rsid w:val="39A65A68"/>
    <w:rsid w:val="39E82BB3"/>
    <w:rsid w:val="39FD16EB"/>
    <w:rsid w:val="3A1439A9"/>
    <w:rsid w:val="3A62052C"/>
    <w:rsid w:val="3B00273E"/>
    <w:rsid w:val="3DBB413B"/>
    <w:rsid w:val="3F925EEC"/>
    <w:rsid w:val="40555947"/>
    <w:rsid w:val="40C30F21"/>
    <w:rsid w:val="446C2633"/>
    <w:rsid w:val="45E604ED"/>
    <w:rsid w:val="464A0752"/>
    <w:rsid w:val="49AF5770"/>
    <w:rsid w:val="4B851AD0"/>
    <w:rsid w:val="4BD765E4"/>
    <w:rsid w:val="4BDF193C"/>
    <w:rsid w:val="4DDB31F5"/>
    <w:rsid w:val="4F5C39D0"/>
    <w:rsid w:val="50F978D6"/>
    <w:rsid w:val="51A476D1"/>
    <w:rsid w:val="57945CD1"/>
    <w:rsid w:val="5AAE2166"/>
    <w:rsid w:val="5BFD609E"/>
    <w:rsid w:val="5C137A32"/>
    <w:rsid w:val="5C1706E6"/>
    <w:rsid w:val="5DB22F1B"/>
    <w:rsid w:val="5F532A5F"/>
    <w:rsid w:val="60C43183"/>
    <w:rsid w:val="632F43F6"/>
    <w:rsid w:val="63857C26"/>
    <w:rsid w:val="64AF5EEE"/>
    <w:rsid w:val="667D0554"/>
    <w:rsid w:val="6A22199E"/>
    <w:rsid w:val="6C1A459F"/>
    <w:rsid w:val="6F6168C0"/>
    <w:rsid w:val="7186691B"/>
    <w:rsid w:val="73513D33"/>
    <w:rsid w:val="73814F04"/>
    <w:rsid w:val="73872625"/>
    <w:rsid w:val="77F4552C"/>
    <w:rsid w:val="782A25CF"/>
    <w:rsid w:val="78A70F68"/>
    <w:rsid w:val="7AE00CFB"/>
    <w:rsid w:val="7C0F7CC8"/>
    <w:rsid w:val="7CE00428"/>
    <w:rsid w:val="7E4E0906"/>
    <w:rsid w:val="7F1F71B2"/>
    <w:rsid w:val="7F4951D2"/>
    <w:rsid w:val="7F566A71"/>
    <w:rsid w:val="7FE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rPr>
      <w:rFonts w:ascii="Calibri" w:hAnsi="Calibri" w:eastAsia="宋体" w:cs="Calibri"/>
    </w:rPr>
  </w:style>
  <w:style w:type="paragraph" w:styleId="7">
    <w:name w:val="Body Text"/>
    <w:basedOn w:val="1"/>
    <w:qFormat/>
    <w:uiPriority w:val="0"/>
    <w:pPr>
      <w:ind w:left="637"/>
    </w:pPr>
    <w:rPr>
      <w:rFonts w:ascii="宋体" w:hAnsi="宋体" w:eastAsia="宋体" w:cs="宋体"/>
      <w:kern w:val="0"/>
    </w:rPr>
  </w:style>
  <w:style w:type="paragraph" w:styleId="8">
    <w:name w:val="footer"/>
    <w:basedOn w:val="1"/>
    <w:qFormat/>
    <w:uiPriority w:val="0"/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10">
    <w:name w:val="index 1"/>
    <w:basedOn w:val="1"/>
    <w:next w:val="1"/>
    <w:qFormat/>
    <w:uiPriority w:val="0"/>
    <w:pPr>
      <w:spacing w:line="400" w:lineRule="exact"/>
      <w:ind w:firstLine="420" w:firstLineChars="200"/>
    </w:pPr>
    <w:rPr>
      <w:rFonts w:ascii="宋体" w:hAnsi="Courier New" w:eastAsiaTheme="minorEastAsia"/>
      <w:b/>
      <w:sz w:val="21"/>
      <w:szCs w:val="20"/>
    </w:rPr>
  </w:style>
  <w:style w:type="paragraph" w:styleId="11">
    <w:name w:val="Title"/>
    <w:basedOn w:val="1"/>
    <w:next w:val="1"/>
    <w:link w:val="3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Body Text First Indent"/>
    <w:basedOn w:val="7"/>
    <w:qFormat/>
    <w:uiPriority w:val="0"/>
    <w:pPr>
      <w:ind w:firstLine="420" w:firstLineChars="100"/>
    </w:pPr>
  </w:style>
  <w:style w:type="table" w:styleId="14">
    <w:name w:val="Table Grid"/>
    <w:basedOn w:val="13"/>
    <w:autoRedefine/>
    <w:qFormat/>
    <w:uiPriority w:val="59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qFormat/>
    <w:uiPriority w:val="0"/>
    <w:rPr>
      <w:sz w:val="21"/>
    </w:rPr>
  </w:style>
  <w:style w:type="character" w:customStyle="1" w:styleId="18">
    <w:name w:val="标题 3 字符"/>
    <w:basedOn w:val="15"/>
    <w:autoRedefine/>
    <w:qFormat/>
    <w:uiPriority w:val="0"/>
    <w:rPr>
      <w:b/>
      <w:kern w:val="2"/>
      <w:sz w:val="32"/>
    </w:rPr>
  </w:style>
  <w:style w:type="character" w:customStyle="1" w:styleId="19">
    <w:name w:val="标题 4 字符"/>
    <w:basedOn w:val="15"/>
    <w:autoRedefine/>
    <w:qFormat/>
    <w:uiPriority w:val="0"/>
    <w:rPr>
      <w:rFonts w:asciiTheme="majorHAnsi" w:hAnsiTheme="majorHAnsi" w:eastAsiaTheme="majorEastAsia" w:cstheme="majorBidi"/>
      <w:b/>
      <w:kern w:val="2"/>
      <w:sz w:val="28"/>
    </w:rPr>
  </w:style>
  <w:style w:type="character" w:customStyle="1" w:styleId="20">
    <w:name w:val="正文文本 字符"/>
    <w:basedOn w:val="15"/>
    <w:qFormat/>
    <w:uiPriority w:val="0"/>
    <w:rPr>
      <w:rFonts w:ascii="宋体" w:hAnsi="宋体" w:eastAsia="宋体" w:cs="宋体"/>
      <w:sz w:val="21"/>
    </w:rPr>
  </w:style>
  <w:style w:type="paragraph" w:customStyle="1" w:styleId="21">
    <w:name w:val="正文缩进_0"/>
    <w:basedOn w:val="22"/>
    <w:autoRedefine/>
    <w:qFormat/>
    <w:uiPriority w:val="0"/>
    <w:pPr>
      <w:ind w:firstLine="420"/>
    </w:pPr>
    <w:rPr>
      <w:rFonts w:ascii="Times New Roman" w:hAnsi="Times New Roman"/>
      <w:kern w:val="0"/>
    </w:rPr>
  </w:style>
  <w:style w:type="paragraph" w:customStyle="1" w:styleId="22">
    <w:name w:val="正文_1"/>
    <w:autoRedefine/>
    <w:qFormat/>
    <w:uiPriority w:val="0"/>
    <w:pPr>
      <w:widowControl w:val="0"/>
    </w:pPr>
    <w:rPr>
      <w:rFonts w:ascii="Calibri" w:hAnsi="Calibri" w:eastAsiaTheme="minorEastAsia" w:cstheme="minorBidi"/>
      <w:kern w:val="2"/>
      <w:sz w:val="21"/>
      <w:lang w:val="en-US" w:eastAsia="zh-CN" w:bidi="ar-SA"/>
    </w:rPr>
  </w:style>
  <w:style w:type="character" w:customStyle="1" w:styleId="23">
    <w:name w:val="批注文字 字符1"/>
    <w:autoRedefine/>
    <w:qFormat/>
    <w:uiPriority w:val="0"/>
    <w:rPr>
      <w:rFonts w:ascii="Calibri" w:hAnsi="Calibri" w:eastAsia="宋体" w:cs="Calibri"/>
      <w:kern w:val="2"/>
      <w:sz w:val="21"/>
    </w:rPr>
  </w:style>
  <w:style w:type="paragraph" w:customStyle="1" w:styleId="24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正文缩进 Char_0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6">
    <w:name w:val="页脚 字符"/>
    <w:basedOn w:val="15"/>
    <w:qFormat/>
    <w:uiPriority w:val="0"/>
    <w:rPr>
      <w:kern w:val="2"/>
      <w:sz w:val="18"/>
    </w:rPr>
  </w:style>
  <w:style w:type="character" w:customStyle="1" w:styleId="27">
    <w:name w:val="页眉 字符"/>
    <w:basedOn w:val="15"/>
    <w:autoRedefine/>
    <w:qFormat/>
    <w:uiPriority w:val="0"/>
    <w:rPr>
      <w:kern w:val="2"/>
      <w:sz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列表段落 字符"/>
    <w:autoRedefine/>
    <w:qFormat/>
    <w:uiPriority w:val="0"/>
    <w:rPr>
      <w:kern w:val="2"/>
      <w:sz w:val="21"/>
    </w:rPr>
  </w:style>
  <w:style w:type="character" w:customStyle="1" w:styleId="30">
    <w:name w:val="批注文字 字符"/>
    <w:basedOn w:val="15"/>
    <w:autoRedefine/>
    <w:qFormat/>
    <w:uiPriority w:val="0"/>
    <w:rPr>
      <w:kern w:val="2"/>
      <w:sz w:val="21"/>
    </w:rPr>
  </w:style>
  <w:style w:type="paragraph" w:customStyle="1" w:styleId="31">
    <w:name w:val="监测指标、参考指标"/>
    <w:basedOn w:val="1"/>
    <w:qFormat/>
    <w:uiPriority w:val="0"/>
    <w:pPr>
      <w:outlineLvl w:val="1"/>
    </w:pPr>
    <w:rPr>
      <w:rFonts w:eastAsia="仿宋_GB2312"/>
      <w:b/>
      <w:sz w:val="28"/>
      <w:szCs w:val="28"/>
    </w:rPr>
  </w:style>
  <w:style w:type="paragraph" w:customStyle="1" w:styleId="32">
    <w:name w:val="各章标题（方案）"/>
    <w:basedOn w:val="11"/>
    <w:next w:val="1"/>
    <w:link w:val="33"/>
    <w:autoRedefine/>
    <w:qFormat/>
    <w:uiPriority w:val="0"/>
    <w:pPr>
      <w:numPr>
        <w:ilvl w:val="0"/>
        <w:numId w:val="1"/>
      </w:numPr>
      <w:spacing w:before="480" w:after="360"/>
    </w:pPr>
    <w:rPr>
      <w:rFonts w:ascii="黑体" w:hAnsi="黑体" w:eastAsia="黑体"/>
    </w:rPr>
  </w:style>
  <w:style w:type="character" w:customStyle="1" w:styleId="33">
    <w:name w:val="各章标题（方案） 字符"/>
    <w:basedOn w:val="34"/>
    <w:link w:val="32"/>
    <w:qFormat/>
    <w:uiPriority w:val="0"/>
    <w:rPr>
      <w:rFonts w:ascii="黑体" w:hAnsi="黑体" w:eastAsia="黑体" w:cstheme="majorBidi"/>
      <w:kern w:val="2"/>
      <w:sz w:val="32"/>
      <w:szCs w:val="32"/>
    </w:rPr>
  </w:style>
  <w:style w:type="character" w:customStyle="1" w:styleId="34">
    <w:name w:val="标题 字符"/>
    <w:basedOn w:val="15"/>
    <w:link w:val="11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customStyle="1" w:styleId="36">
    <w:name w:val="段落文字（正文）"/>
    <w:basedOn w:val="1"/>
    <w:link w:val="37"/>
    <w:qFormat/>
    <w:uiPriority w:val="0"/>
    <w:rPr>
      <w:szCs w:val="22"/>
    </w:rPr>
  </w:style>
  <w:style w:type="character" w:customStyle="1" w:styleId="37">
    <w:name w:val="段落文字（正文） 字符"/>
    <w:basedOn w:val="15"/>
    <w:link w:val="3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5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paragraph" w:customStyle="1" w:styleId="42">
    <w:name w:val="正文（缩进）"/>
    <w:basedOn w:val="43"/>
    <w:autoRedefine/>
    <w:qFormat/>
    <w:uiPriority w:val="0"/>
    <w:pPr>
      <w:adjustRightInd w:val="0"/>
      <w:spacing w:before="50" w:after="50"/>
      <w:ind w:firstLine="200" w:firstLineChars="200"/>
      <w:textAlignment w:val="baseline"/>
    </w:pPr>
  </w:style>
  <w:style w:type="paragraph" w:customStyle="1" w:styleId="43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760</Words>
  <Characters>764</Characters>
  <Lines>21</Lines>
  <Paragraphs>6</Paragraphs>
  <TotalTime>63</TotalTime>
  <ScaleCrop>false</ScaleCrop>
  <LinksUpToDate>false</LinksUpToDate>
  <CharactersWithSpaces>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2023-05-31T00:58:00Z</dcterms:created>
  <dc:creator>DingTalk</dc:creator>
  <dc:description>DingTalk Document</dc:description>
  <cp:lastModifiedBy>感恩的心</cp:lastModifiedBy>
  <dcterms:modified xsi:type="dcterms:W3CDTF">2025-10-20T10:20:51Z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152AAB204B034E1FB5802D410DAA09EA_13</vt:lpwstr>
  </property>
  <property fmtid="{D5CDD505-2E9C-101B-9397-08002B2CF9AE}" pid="4" name="KSOTemplateDocerSaveRecord">
    <vt:lpwstr>eyJoZGlkIjoiZGJiZjRkZjc0MWQ2ZmExYmQ1NTVjNmIzMmE3ZGI2NmUiLCJ1c2VySWQiOiI5ODIwMDQ0NDAifQ==</vt:lpwstr>
  </property>
</Properties>
</file>