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患者综合随访系统</w:t>
      </w:r>
      <w:r>
        <w:rPr>
          <w:rFonts w:hint="eastAsia" w:ascii="宋体" w:hAnsi="宋体" w:eastAsia="宋体"/>
          <w:b/>
          <w:sz w:val="36"/>
        </w:rPr>
        <w:t>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before="68" w:line="360" w:lineRule="auto"/>
        <w:ind w:left="131" w:right="115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近些年 "以患者为</w:t>
      </w:r>
      <w:r>
        <w:rPr>
          <w:rFonts w:ascii="宋体" w:hAnsi="宋体" w:eastAsia="宋体" w:cs="宋体"/>
          <w:spacing w:val="-3"/>
          <w:sz w:val="24"/>
          <w:szCs w:val="24"/>
        </w:rPr>
        <w:t>中</w:t>
      </w:r>
      <w:r>
        <w:rPr>
          <w:rFonts w:ascii="宋体" w:hAnsi="宋体" w:eastAsia="宋体" w:cs="宋体"/>
          <w:spacing w:val="-2"/>
          <w:sz w:val="24"/>
          <w:szCs w:val="24"/>
        </w:rPr>
        <w:t>心" 的创新服务模式不断被深化落实,</w:t>
      </w:r>
      <w:r>
        <w:rPr>
          <w:rFonts w:ascii="宋体" w:hAnsi="宋体" w:eastAsia="宋体" w:cs="宋体"/>
          <w:spacing w:val="-1"/>
          <w:sz w:val="24"/>
          <w:szCs w:val="24"/>
        </w:rPr>
        <w:t>也成为了医院信息化建设的重点任务,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三级医院评审标准（2022年版）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里明确提出要加强出院患者健康教育，建立出院患者随访制度并组织实施，并要求要定期开展患者和员工满意度监测，改善患者就医体验和员工执业感受，</w:t>
      </w:r>
      <w:r>
        <w:rPr>
          <w:rFonts w:ascii="宋体" w:hAnsi="宋体" w:eastAsia="宋体" w:cs="宋体"/>
          <w:spacing w:val="-2"/>
          <w:sz w:val="24"/>
          <w:szCs w:val="24"/>
        </w:rPr>
        <w:t>让患者有更好的</w:t>
      </w:r>
      <w:r>
        <w:rPr>
          <w:rFonts w:ascii="宋体" w:hAnsi="宋体" w:eastAsia="宋体" w:cs="宋体"/>
          <w:spacing w:val="-1"/>
          <w:sz w:val="24"/>
          <w:szCs w:val="24"/>
        </w:rPr>
        <w:t>诊疗体验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国家三级公立医院绩效考核（2023年版）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中对门诊及住院满意度随访提出明确要求。</w:t>
      </w:r>
      <w:r>
        <w:rPr>
          <w:rFonts w:ascii="宋体" w:hAnsi="宋体" w:eastAsia="宋体" w:cs="宋体"/>
          <w:sz w:val="24"/>
          <w:szCs w:val="24"/>
        </w:rPr>
        <w:t xml:space="preserve">从医院信息化发展的趋势来看, </w:t>
      </w:r>
      <w:r>
        <w:rPr>
          <w:rFonts w:ascii="宋体" w:hAnsi="宋体" w:eastAsia="宋体" w:cs="宋体"/>
          <w:spacing w:val="-1"/>
          <w:sz w:val="24"/>
          <w:szCs w:val="24"/>
        </w:rPr>
        <w:t>面</w:t>
      </w:r>
      <w:r>
        <w:rPr>
          <w:rFonts w:ascii="宋体" w:hAnsi="宋体" w:eastAsia="宋体" w:cs="宋体"/>
          <w:sz w:val="24"/>
          <w:szCs w:val="24"/>
        </w:rPr>
        <w:t>向患者的随访建设逐渐成为医院工作必不可少的一环。</w:t>
      </w:r>
    </w:p>
    <w:p>
      <w:pPr>
        <w:spacing w:before="1" w:line="360" w:lineRule="auto"/>
        <w:ind w:left="126" w:right="115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相比于人工随访任务量大</w:t>
      </w:r>
      <w:r>
        <w:rPr>
          <w:rFonts w:ascii="宋体" w:hAnsi="宋体" w:eastAsia="宋体" w:cs="宋体"/>
          <w:spacing w:val="-2"/>
          <w:sz w:val="24"/>
          <w:szCs w:val="24"/>
        </w:rPr>
        <w:t>、耗时耗力, 还会耗费医护人员大量的精力, 有效</w:t>
      </w:r>
      <w:r>
        <w:rPr>
          <w:rFonts w:ascii="宋体" w:hAnsi="宋体" w:eastAsia="宋体" w:cs="宋体"/>
          <w:spacing w:val="-4"/>
          <w:sz w:val="24"/>
          <w:szCs w:val="24"/>
        </w:rPr>
        <w:t>的利用人工智能技术手</w:t>
      </w:r>
      <w:r>
        <w:rPr>
          <w:rFonts w:ascii="宋体" w:hAnsi="宋体" w:eastAsia="宋体" w:cs="宋体"/>
          <w:spacing w:val="-3"/>
          <w:sz w:val="24"/>
          <w:szCs w:val="24"/>
        </w:rPr>
        <w:t>段</w:t>
      </w:r>
      <w:r>
        <w:rPr>
          <w:rFonts w:ascii="宋体" w:hAnsi="宋体" w:eastAsia="宋体" w:cs="宋体"/>
          <w:spacing w:val="-2"/>
          <w:sz w:val="24"/>
          <w:szCs w:val="24"/>
        </w:rPr>
        <w:t>帮助医护人员进行自动化随访, 批量、自动完成随访任</w:t>
      </w:r>
      <w:r>
        <w:rPr>
          <w:rFonts w:ascii="宋体" w:hAnsi="宋体" w:eastAsia="宋体" w:cs="宋体"/>
          <w:spacing w:val="-1"/>
          <w:sz w:val="24"/>
          <w:szCs w:val="24"/>
        </w:rPr>
        <w:t>务就显得尤为重要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p/>
    <w:tbl>
      <w:tblPr>
        <w:tblStyle w:val="11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8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功能模块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信息统计看板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</w:rPr>
              <w:t>今日统计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支持当日多维度的随访统计概览。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</w:rPr>
              <w:t>今日待办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支持直观展示医生、护士今日待办任务情况，包括随访异常任务待办、人工随访任务待办等。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</w:rPr>
              <w:t>患者数统计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支持月度患者随访人数统计，以可视化柱状图展示。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随访覆盖率统计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支持出院、入院、门诊等场景的总体随访覆盖率月度统计及走势图。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</w:rPr>
              <w:t>随访人次统计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支持月度整体随访人次统计，以可视化柱状图展示。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6、</w:t>
            </w:r>
            <w:r>
              <w:rPr>
                <w:rFonts w:hint="eastAsia" w:ascii="宋体" w:hAnsi="宋体" w:eastAsia="宋体"/>
              </w:rPr>
              <w:t>接通率统计支持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出院、入院、门诊等场景的总体随访接通率月度统计及走势图。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7、</w:t>
            </w:r>
            <w:r>
              <w:rPr>
                <w:rFonts w:hint="eastAsia" w:ascii="宋体" w:hAnsi="宋体" w:eastAsia="宋体"/>
              </w:rPr>
              <w:t>通知公告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支持日常消息提醒、系统更新提醒等。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随访路径综合管理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1、随访路径模板</w:t>
            </w:r>
            <w:r>
              <w:rPr>
                <w:rFonts w:hint="eastAsia" w:ascii="宋体" w:hAnsi="宋体" w:eastAsia="宋体"/>
                <w:lang w:eastAsia="zh-CN"/>
              </w:rPr>
              <w:t>：支持具备相关科室通用随访路径模板供医生、护士选择。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2、随访路径自定义</w:t>
            </w:r>
            <w:r>
              <w:rPr>
                <w:rFonts w:hint="eastAsia" w:ascii="宋体" w:hAnsi="宋体" w:eastAsia="宋体"/>
                <w:lang w:eastAsia="zh-CN"/>
              </w:rPr>
              <w:t>：支持针对不同类型的患者（如住院、门诊等）自定义制定各病种随访路径，支持结合各个节点进行随访路径的自动组合，针对各个科室中存在患者在就诊后的一段时间需要多次随访，系统可一次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lang w:eastAsia="zh-CN"/>
              </w:rPr>
              <w:t>性设置各个病种多次随访的时间点和随访内容，快速给患者调用该随访路径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、多病种随访路径管理</w:t>
            </w:r>
            <w:r>
              <w:rPr>
                <w:rFonts w:hint="eastAsia" w:ascii="宋体" w:hAnsi="宋体" w:eastAsia="宋体"/>
                <w:lang w:eastAsia="zh-CN"/>
              </w:rPr>
              <w:t>：支持智能外呼、短信、人工随访、问卷随访等多种组合形式，可结合医院HIS获取患者诊断信息进行自动匹配随访路径与随访方式，且可以根据实际情况进行灵活启停。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患者信息管理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</w:rPr>
              <w:t>患者就诊信息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支持通过对接医院HIS获取患者基本信息、就诊信息，也可通过手工输入、Excel导入两种方式创建患者信息。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</w:rPr>
              <w:t>患者随访信息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支持查询患者全周期的随访记录。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随访任务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患者随访计划创建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支持根据患者的主要诊断、就诊时间自动创建对应随访计划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支持医生/护士人工动态创建患者的随访计划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支持查看已分配、待分配随访任务；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未接通自动重拨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针对电话拨打后居民可能没接通，系统可设定自动重拨。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人工随访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支持针对特殊病种及特殊患者，医生/护士可根据患者的基本信息进行点选随访、人工问询，随访记录可快速记录、随访录音自动留存。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智能随访异常待办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支持根据患者是否接通电话、患者在人机交互中是否回答有出现病情未控制的情况，系统可将此异常情况自动筛查出来，生成待办任务，由医生/护士进一步人工跟进处理。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随访记录管理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1、随访执行记录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：支持按随访结果异常、人工随访待办、待执行随访任务、三种类型进行患者姓名、主要诊断、就诊时间段、随访时间、接通情况等筛选，查看随访记录详细信息，可进行通话录音回听；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随访异常记录：支持针对随访计划执行过程中异常情况，查看该随访记录异常情况，可进行通话录音回听。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随访模板管理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、智能外呼随访模板</w:t>
            </w:r>
            <w:r>
              <w:rPr>
                <w:rFonts w:hint="eastAsia" w:ascii="宋体" w:hAnsi="宋体" w:eastAsia="宋体"/>
                <w:lang w:eastAsia="zh-CN"/>
              </w:rPr>
              <w:t>：针对各个科室的出院随访、门诊随访、满意度调查等业务需求，可定制智能外呼话术，并针对话术进行优化，形成后期的话术模板；并支持医院医生/护士可根据科室业务情况设置智能外呼规则，系统按照预制策略进行外呼任务调度，按照规定计划完成各项任务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、短信随访模板</w:t>
            </w:r>
            <w:r>
              <w:rPr>
                <w:rFonts w:hint="eastAsia" w:ascii="宋体" w:hAnsi="宋体" w:eastAsia="宋体"/>
                <w:lang w:eastAsia="zh-CN"/>
              </w:rPr>
              <w:t>：支持出院、入院、门诊等场景的患者宣教、提醒、通知等需求，通过系统编辑短信实现快速群发，让患者及时了解信息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、问卷随访模板</w:t>
            </w:r>
            <w:r>
              <w:rPr>
                <w:rFonts w:hint="eastAsia" w:ascii="宋体" w:hAnsi="宋体" w:eastAsia="宋体"/>
                <w:lang w:eastAsia="zh-CN"/>
              </w:rPr>
              <w:t>：支持医生/护士按照随访需要，自定义创建问卷内容，支持问卷预览、复制、编辑、删除、搜索等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；</w:t>
            </w:r>
          </w:p>
          <w:p>
            <w:pPr>
              <w:pStyle w:val="5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人工随访模板：支持配置人工随访的模板，设计人工随访的问题、选项，人工在随访时可快速记录随访内容，提供快速拨号功能，用户在系统界面上点击拨打即可直接拨通患者电话。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统计分析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智能外呼任务统计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按照任务时间段进行选择，直观展示阶段性智能外呼的呼叫人数、接通人次、整体接通率等；支持按接通结果分类进行统计，包括正常回答、自动留言、接通不便、号码错误、中断、不愿配合等进行多维度统计展示；支持智能分析每次外呼结果，支持用户查看历次外呼信息，听取互动录音，查看随访结果；支持针对外呼结果分析，可对部分特殊人员（如异常不愿配合等）进行加入限呼名单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短信任务统计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支持按照任务时间段、任务状态、短信模板、发送成功率等进行灵活筛选，直观展示短信随访情况等；支持搜索展示短信随访详细信息；支持统计数据导出Excel表格。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问卷任务统计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支持按照任务时间段、任务状态、问卷模板、填写率等进行灵活筛选，直观展示问卷随访情况等；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统计问卷回收情况，包括已填写、已失效、进行中；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针对已回收问卷的每个问卷选项，进行填写比例与人数统计；针对未回收问卷，可进行再次发送、详情名单导出；支持查看问卷明细；支持查看问卷方案执行情况。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人工随访统计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支持按照任务时间段进行选择，直观展示阶段性人工随访的呼叫人数、接通人次、整体接通率等。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出院随访任务成功率统计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出院随访任务成功率统计支持按月和按季度查看数据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支持查看随访成功率趋势图；支持查看随访数据列表，并支持Excel导出。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6、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门诊随访任务成功率统计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门诊随访任务成功率统计支持按月和按季度查看数据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7、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入院随访任务成功率统计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入院随访任务成功率统计支持按月和按季度查看数据。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账号体系管理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、机构信息管理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可针对医院、分院、科室等设置对应的机构信息及管理层级，如机构名称、行政区划、机构状态（是否停用）等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</w:rPr>
              <w:t>账号信息管理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>可按照医院及科室的使用要求，配置对应的用户账号、管理员账号。系统支持一个机构下存在一个或多个账号共同管理，可配置账号的管理范围和管理层级。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内容审核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PC端内容审核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考虑发送信息安全，可对发送内容进行审核。审核员可登陆PC端打开审核页面，查看随访内容，如变量填写内容、发送方式、任务人数等，任务审核通过后方可执行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手机端内容审核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为便于审核员随时随地可审核任务，可通过手机端打开审核页面，审核内容同PC端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审核权限管理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可按照用户账号配置该账号下的任务是否需要经过人工审核，以提高效率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固定模板免审核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针对固定的随访模板，用户无法编辑内容，即不存在风险。该类型任务无需审核，以降低审核工作量。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智能黑名单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全院黑名单列表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针对患者死亡、患者依从性差、号码错误等情况构建全院黑名单库，以降低对患者及家属的干扰。全院黑名单库全院系统用户共享共管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通话检测黑名单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AI机器人与患者对话中，发现患者态度差不愿配合随访、家属接听表达患者去世情况时，系统可自动判别并将患者加入黑名单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HIS对接黑名单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从HIS系统中获取患者死亡情况时，可自动将患者加入黑名单，后期不再随访，以避免影响患者家属情绪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手动添加黑名单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用户在使用系统时发现有患者依从性差等情况时，可手动添加到黑名单库，以避免影响患者。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多场景管理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支持出院患者随访、门诊患者随访、患者满意度调查、常规通知、内部职工通知等不同应用场景。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语音外呼能力平台</w:t>
            </w:r>
          </w:p>
        </w:tc>
        <w:tc>
          <w:tcPr>
            <w:tcW w:w="752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语音合成引擎：</w:t>
            </w:r>
            <w:r>
              <w:rPr>
                <w:rFonts w:hint="eastAsia" w:ascii="宋体" w:hAnsi="宋体" w:eastAsia="宋体" w:cs="宋体"/>
                <w:lang w:eastAsia="zh-CN"/>
              </w:rPr>
              <w:t>支持多个发音人音库，满足多场景合成播报需要，持中英文混合播报，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录音与合成音的自然拼接，支持合成语速的快慢调节，支持配置发音词典、停顿优化等参数设置的标记语言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语音识别引擎：</w:t>
            </w:r>
            <w:r>
              <w:rPr>
                <w:rFonts w:hint="eastAsia" w:ascii="宋体" w:hAnsi="宋体" w:eastAsia="宋体" w:cs="宋体"/>
                <w:lang w:eastAsia="zh-CN"/>
              </w:rPr>
              <w:t>支持中文连续语音听写识别，标准或带口音普通话的免切换，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数字串听写功能，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字母识别功能，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针对医疗场景的术语，如药品、疾病名称、检查检验指标等，定制专项的识别资源包，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基于医疗场景、电话信道（8k采样率）的语音识别正确率≥94%。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语义理解引擎：支持</w:t>
            </w:r>
            <w:r>
              <w:rPr>
                <w:rFonts w:hint="eastAsia" w:ascii="宋体" w:hAnsi="宋体" w:eastAsia="宋体" w:cs="宋体"/>
                <w:lang w:eastAsia="zh-CN"/>
              </w:rPr>
              <w:t>获取识别引擎的文本后对患者说话的意图进行理解，实现话术流程的控制，及信息的分析统计，支持上下文关联理解，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：根据医疗场景的问答内容，定制专项语义知库。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话术及任务管理：</w:t>
            </w:r>
            <w:r>
              <w:rPr>
                <w:rFonts w:hint="eastAsia" w:ascii="宋体" w:hAnsi="宋体" w:eastAsia="宋体" w:cs="宋体"/>
                <w:lang w:eastAsia="zh-CN"/>
              </w:rPr>
              <w:t>支持在平台进行话术问答流程设计、语音引擎调用，实现话术的增、删、改、查；人机交互过程中，AI机器人结合话术设计及患者前后回答内容，自动控制交互流程，实现多个问题多轮互动；针对人机交互过程中患者可能抢答，可实现智能打断，支持多任务并行处理，针对批量外呼时，平台可自动将外呼任务进行排队处理，避免系统拥堵发生，造成未接通电话过多，确保系统的稳定性与高效性良好，确保平台的稳定与高效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外呼号码路线管理：</w:t>
            </w:r>
            <w:r>
              <w:rPr>
                <w:rFonts w:hint="eastAsia" w:ascii="宋体" w:hAnsi="宋体" w:eastAsia="宋体" w:cs="宋体"/>
                <w:lang w:eastAsia="zh-CN"/>
              </w:rPr>
              <w:t>持通过互联网、专线等方式将运营商外呼线路接入到SBC设备，再与外呼平台连接，打通通讯路径，支持配置各个主叫号码的实时并发路数，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lang w:eastAsia="zh-CN"/>
              </w:rPr>
              <w:t>通过增加网关设备接入医院号码进行外呼，支持接入数字中继线路、PSTN线路、IMS固话等线路资源。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C210019"/>
    <w:multiLevelType w:val="singleLevel"/>
    <w:tmpl w:val="6C2100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3524F1"/>
    <w:rsid w:val="00D67FAC"/>
    <w:rsid w:val="347C6618"/>
    <w:rsid w:val="37310572"/>
    <w:rsid w:val="4DDB31F5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3629</Words>
  <Characters>3673</Characters>
  <Lines>28</Lines>
  <Paragraphs>8</Paragraphs>
  <TotalTime>3</TotalTime>
  <ScaleCrop>false</ScaleCrop>
  <LinksUpToDate>false</LinksUpToDate>
  <CharactersWithSpaces>3682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James</cp:lastModifiedBy>
  <dcterms:modified xsi:type="dcterms:W3CDTF">2023-05-11T03:52:08Z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2840118993314B7E947F787D2850F495</vt:lpwstr>
  </property>
</Properties>
</file>