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454" w:after="454"/>
        <w:ind w:left="454" w:right="454"/>
        <w:jc w:val="center"/>
        <w:outlineLvl w:val="0"/>
        <w:rPr>
          <w:rFonts w:ascii="宋体" w:hAnsi="宋体" w:cs="宋体"/>
          <w:b/>
          <w:sz w:val="28"/>
          <w:szCs w:val="28"/>
        </w:rPr>
      </w:pPr>
      <w:bookmarkStart w:id="0" w:name="_GoBack"/>
      <w:r>
        <w:rPr>
          <w:rFonts w:hint="eastAsia" w:ascii="宋体" w:hAnsi="宋体" w:cs="宋体"/>
          <w:b/>
          <w:sz w:val="28"/>
          <w:szCs w:val="28"/>
        </w:rPr>
        <w:t>南方科技大学医院诺如病毒抗原检测试剂盒招标要求</w:t>
      </w:r>
    </w:p>
    <w:bookmarkEnd w:id="0"/>
    <w:p>
      <w:pPr>
        <w:rPr>
          <w:rFonts w:ascii="宋体" w:hAnsi="宋体" w:cs="宋体"/>
          <w:b/>
          <w:sz w:val="24"/>
        </w:rPr>
      </w:pPr>
      <w:r>
        <w:rPr>
          <w:rFonts w:hint="eastAsia" w:ascii="宋体" w:hAnsi="宋体" w:cs="宋体"/>
          <w:b/>
          <w:sz w:val="24"/>
        </w:rPr>
        <w:t>一、投标人资质要求：</w:t>
      </w:r>
    </w:p>
    <w:p>
      <w:pPr>
        <w:ind w:firstLine="210" w:firstLineChars="100"/>
        <w:rPr>
          <w:rFonts w:ascii="宋体" w:hAnsi="宋体" w:cs="宋体"/>
          <w:szCs w:val="21"/>
        </w:rPr>
      </w:pPr>
      <w:r>
        <w:rPr>
          <w:rFonts w:hint="eastAsia" w:ascii="宋体" w:hAnsi="宋体" w:cs="宋体"/>
          <w:szCs w:val="21"/>
        </w:rPr>
        <w:t>1、具有独立法人资格；</w:t>
      </w:r>
    </w:p>
    <w:p>
      <w:pPr>
        <w:ind w:firstLine="210" w:firstLineChars="100"/>
        <w:rPr>
          <w:rFonts w:ascii="宋体" w:hAnsi="宋体" w:cs="宋体"/>
          <w:szCs w:val="21"/>
        </w:rPr>
      </w:pPr>
      <w:r>
        <w:rPr>
          <w:rFonts w:hint="eastAsia" w:ascii="宋体" w:hAnsi="宋体" w:cs="宋体"/>
          <w:szCs w:val="21"/>
        </w:rPr>
        <w:t>2、必须提供所投产品的《医疗器械产品备案凭证》或《医疗器械产品注册证》；不作为医疗器械管理的耗材，需提供由国家食品药品监督管理局针对该产品不作为医疗器械管理界定的相关文件，以及由生产厂家出具的产品说明书；</w:t>
      </w:r>
    </w:p>
    <w:p>
      <w:pPr>
        <w:ind w:firstLine="210" w:firstLineChars="100"/>
        <w:rPr>
          <w:rFonts w:ascii="宋体" w:hAnsi="宋体" w:cs="宋体"/>
          <w:szCs w:val="21"/>
        </w:rPr>
      </w:pPr>
      <w:r>
        <w:rPr>
          <w:rFonts w:hint="eastAsia" w:ascii="宋体" w:hAnsi="宋体" w:cs="宋体"/>
          <w:szCs w:val="21"/>
        </w:rPr>
        <w:t>3、必须提供《医疗器械生产企业许可证》或《消毒产品生产企业卫生许可证》或备案凭证，且生产范围包含该产品；《医疗器械经营企业许可证》或备案凭证，且经营范围包含该产品；非医疗器械类无需提供；</w:t>
      </w:r>
    </w:p>
    <w:p>
      <w:pPr>
        <w:ind w:firstLine="210" w:firstLineChars="100"/>
        <w:rPr>
          <w:rFonts w:ascii="宋体" w:hAnsi="宋体" w:cs="宋体"/>
          <w:szCs w:val="21"/>
        </w:rPr>
      </w:pPr>
      <w:r>
        <w:rPr>
          <w:rFonts w:hint="eastAsia" w:ascii="宋体" w:hAnsi="宋体" w:cs="宋体"/>
          <w:szCs w:val="21"/>
        </w:rPr>
        <w:t>4、本次投标单位必须是厂家或一、二级代理商，三级代理授权无效；</w:t>
      </w:r>
    </w:p>
    <w:p>
      <w:pPr>
        <w:ind w:firstLine="210" w:firstLineChars="100"/>
        <w:rPr>
          <w:rFonts w:ascii="宋体" w:hAnsi="宋体" w:cs="宋体"/>
          <w:szCs w:val="21"/>
        </w:rPr>
      </w:pPr>
      <w:r>
        <w:rPr>
          <w:rFonts w:hint="eastAsia" w:ascii="宋体" w:hAnsi="宋体" w:cs="宋体"/>
          <w:szCs w:val="21"/>
        </w:rPr>
        <w:t>5、第三方出具的合格检验报告书（如进口产品无检测报告书的，需出具报关单和免检说明）；无需第三方检验的产品可由厂家自检报告代替，并说明无需第三方检测即可生产；</w:t>
      </w:r>
    </w:p>
    <w:p>
      <w:pPr>
        <w:ind w:firstLine="210" w:firstLineChars="100"/>
        <w:rPr>
          <w:rFonts w:ascii="宋体" w:hAnsi="宋体" w:cs="宋体"/>
          <w:szCs w:val="21"/>
        </w:rPr>
      </w:pPr>
      <w:r>
        <w:rPr>
          <w:rFonts w:hint="eastAsia" w:ascii="宋体" w:hAnsi="宋体" w:cs="宋体"/>
          <w:szCs w:val="21"/>
        </w:rPr>
        <w:t>6、灭菌产品需提供灭菌消毒相关检测报告和相关材料（如检验报告书有体现的，可不提供）；</w:t>
      </w:r>
    </w:p>
    <w:p>
      <w:pPr>
        <w:ind w:firstLine="210" w:firstLineChars="100"/>
        <w:rPr>
          <w:rFonts w:ascii="宋体" w:hAnsi="宋体" w:cs="宋体"/>
          <w:szCs w:val="21"/>
        </w:rPr>
      </w:pPr>
      <w:r>
        <w:rPr>
          <w:rFonts w:hint="eastAsia" w:ascii="宋体" w:hAnsi="宋体" w:cs="宋体"/>
          <w:szCs w:val="21"/>
        </w:rPr>
        <w:t>7、不接受联合体投标。</w:t>
      </w:r>
    </w:p>
    <w:p>
      <w:pPr>
        <w:rPr>
          <w:rFonts w:ascii="宋体" w:hAnsi="宋体" w:cs="宋体"/>
          <w:szCs w:val="21"/>
        </w:rPr>
      </w:pPr>
    </w:p>
    <w:p>
      <w:pPr>
        <w:rPr>
          <w:rFonts w:ascii="宋体" w:hAnsi="宋体"/>
          <w:b/>
          <w:sz w:val="24"/>
        </w:rPr>
      </w:pPr>
      <w:r>
        <w:rPr>
          <w:rFonts w:hint="eastAsia" w:ascii="宋体" w:hAnsi="宋体"/>
          <w:b/>
          <w:sz w:val="24"/>
        </w:rPr>
        <w:t>二、</w:t>
      </w:r>
      <w:r>
        <w:rPr>
          <w:rFonts w:hint="eastAsia" w:ascii="宋体" w:hAnsi="宋体" w:cs="宋体"/>
          <w:b/>
          <w:sz w:val="24"/>
        </w:rPr>
        <w:t>招标项目名称及一般要求：</w:t>
      </w:r>
    </w:p>
    <w:tbl>
      <w:tblPr>
        <w:tblStyle w:val="12"/>
        <w:tblpPr w:leftFromText="180" w:rightFromText="180" w:vertAnchor="text" w:horzAnchor="page" w:tblpX="1461" w:tblpY="721"/>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11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jc w:val="center"/>
              <w:rPr>
                <w:rFonts w:ascii="宋体" w:hAnsi="宋体"/>
                <w:b/>
                <w:sz w:val="24"/>
              </w:rPr>
            </w:pPr>
            <w:r>
              <w:rPr>
                <w:rFonts w:hint="eastAsia" w:ascii="宋体" w:hAnsi="宋体"/>
                <w:b/>
                <w:sz w:val="24"/>
              </w:rPr>
              <w:t>序号</w:t>
            </w:r>
          </w:p>
        </w:tc>
        <w:tc>
          <w:tcPr>
            <w:tcW w:w="3118" w:type="dxa"/>
            <w:vAlign w:val="center"/>
          </w:tcPr>
          <w:p>
            <w:pPr>
              <w:jc w:val="center"/>
              <w:rPr>
                <w:rFonts w:ascii="宋体" w:hAnsi="宋体"/>
                <w:b/>
                <w:sz w:val="24"/>
              </w:rPr>
            </w:pPr>
            <w:r>
              <w:rPr>
                <w:rFonts w:hint="eastAsia" w:ascii="宋体" w:hAnsi="宋体"/>
                <w:b/>
                <w:sz w:val="24"/>
              </w:rPr>
              <w:t>招标项目名称</w:t>
            </w:r>
          </w:p>
        </w:tc>
        <w:tc>
          <w:tcPr>
            <w:tcW w:w="4678" w:type="dxa"/>
            <w:vAlign w:val="center"/>
          </w:tcPr>
          <w:p>
            <w:pPr>
              <w:jc w:val="center"/>
              <w:rPr>
                <w:rFonts w:ascii="宋体" w:hAnsi="宋体"/>
                <w:b/>
                <w:sz w:val="24"/>
              </w:rPr>
            </w:pPr>
            <w:r>
              <w:rPr>
                <w:rFonts w:hint="eastAsia" w:ascii="宋体" w:hAnsi="宋体"/>
                <w:b/>
                <w:sz w:val="24"/>
              </w:rPr>
              <w:t>一般要求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34" w:type="dxa"/>
            <w:vAlign w:val="center"/>
          </w:tcPr>
          <w:p>
            <w:pPr>
              <w:jc w:val="center"/>
              <w:rPr>
                <w:rFonts w:ascii="宋体" w:hAnsi="宋体" w:cs="宋体"/>
                <w:kern w:val="0"/>
                <w:szCs w:val="21"/>
              </w:rPr>
            </w:pPr>
            <w:r>
              <w:rPr>
                <w:rFonts w:hint="eastAsia" w:ascii="宋体" w:hAnsi="宋体" w:cs="宋体"/>
                <w:kern w:val="0"/>
                <w:szCs w:val="21"/>
              </w:rPr>
              <w:t>1</w:t>
            </w:r>
          </w:p>
        </w:tc>
        <w:tc>
          <w:tcPr>
            <w:tcW w:w="3118" w:type="dxa"/>
            <w:vAlign w:val="center"/>
          </w:tcPr>
          <w:p>
            <w:pPr>
              <w:widowControl/>
              <w:jc w:val="center"/>
              <w:textAlignment w:val="center"/>
              <w:rPr>
                <w:rFonts w:ascii="仿宋" w:hAnsi="仿宋" w:eastAsia="仿宋" w:cs="仿宋"/>
                <w:kern w:val="0"/>
                <w:sz w:val="24"/>
              </w:rPr>
            </w:pPr>
            <w:r>
              <w:rPr>
                <w:rFonts w:ascii="宋体" w:hAnsi="宋体" w:cs="宋体"/>
                <w:szCs w:val="21"/>
              </w:rPr>
              <w:t>诺如病毒抗原检测试剂盒</w:t>
            </w:r>
          </w:p>
        </w:tc>
        <w:tc>
          <w:tcPr>
            <w:tcW w:w="4678" w:type="dxa"/>
            <w:vAlign w:val="center"/>
          </w:tcPr>
          <w:p>
            <w:pPr>
              <w:widowControl/>
              <w:jc w:val="center"/>
              <w:textAlignment w:val="center"/>
              <w:rPr>
                <w:rFonts w:ascii="仿宋" w:hAnsi="仿宋" w:eastAsia="仿宋" w:cs="仿宋"/>
                <w:kern w:val="0"/>
                <w:sz w:val="24"/>
              </w:rPr>
            </w:pPr>
            <w:r>
              <w:rPr>
                <w:rFonts w:ascii="宋体" w:hAnsi="宋体" w:cs="宋体"/>
                <w:szCs w:val="21"/>
              </w:rPr>
              <w:t>胶体金法，</w:t>
            </w:r>
            <w:r>
              <w:t>可同时检测I型和II型两种抗原。</w:t>
            </w:r>
          </w:p>
        </w:tc>
      </w:tr>
    </w:tbl>
    <w:p>
      <w:pPr>
        <w:pStyle w:val="5"/>
        <w:ind w:firstLine="422" w:firstLineChars="200"/>
        <w:rPr>
          <w:rFonts w:ascii="宋体" w:hAnsi="宋体" w:eastAsia="宋体" w:cs="宋体"/>
          <w:kern w:val="0"/>
          <w:sz w:val="21"/>
          <w:szCs w:val="21"/>
        </w:rPr>
      </w:pPr>
      <w:r>
        <w:rPr>
          <w:rFonts w:hint="eastAsia" w:ascii="宋体" w:hAnsi="宋体" w:eastAsia="宋体" w:cs="宋体"/>
          <w:kern w:val="0"/>
          <w:sz w:val="21"/>
          <w:szCs w:val="21"/>
        </w:rPr>
        <w:t>要求提供产品注册检验报告的全部内容复印件并加盖公章作为技术参数的证明材料，并且复印件内容不得有意遮挡。</w:t>
      </w:r>
    </w:p>
    <w:p>
      <w:pPr>
        <w:pStyle w:val="5"/>
        <w:rPr>
          <w:rFonts w:ascii="宋体" w:hAnsi="宋体" w:eastAsia="宋体" w:cs="宋体"/>
          <w:kern w:val="0"/>
          <w:sz w:val="21"/>
          <w:szCs w:val="21"/>
        </w:rPr>
      </w:pPr>
      <w:r>
        <w:rPr>
          <w:rFonts w:hint="eastAsia" w:cs="宋体"/>
          <w:szCs w:val="24"/>
        </w:rPr>
        <w:t>三、分项报价清单</w:t>
      </w:r>
    </w:p>
    <w:p>
      <w:pPr>
        <w:rPr>
          <w:rFonts w:ascii="宋体" w:hAnsi="宋体" w:cs="宋体"/>
        </w:rPr>
      </w:pPr>
      <w:r>
        <w:rPr>
          <w:rFonts w:hint="eastAsia" w:ascii="宋体" w:hAnsi="宋体" w:cs="宋体"/>
          <w:sz w:val="24"/>
        </w:rPr>
        <w:t>1、</w:t>
      </w:r>
      <w:r>
        <w:rPr>
          <w:rFonts w:hint="eastAsia" w:ascii="宋体" w:hAnsi="宋体" w:cs="宋体"/>
          <w:b/>
          <w:sz w:val="24"/>
        </w:rPr>
        <w:t>项目报价表</w:t>
      </w:r>
    </w:p>
    <w:tbl>
      <w:tblPr>
        <w:tblStyle w:val="11"/>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829"/>
        <w:gridCol w:w="992"/>
        <w:gridCol w:w="850"/>
        <w:gridCol w:w="709"/>
        <w:gridCol w:w="709"/>
        <w:gridCol w:w="1417"/>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center"/>
              <w:rPr>
                <w:rFonts w:ascii="宋体" w:hAnsi="宋体" w:cs="宋体"/>
                <w:sz w:val="18"/>
                <w:szCs w:val="18"/>
              </w:rPr>
            </w:pPr>
            <w:r>
              <w:rPr>
                <w:rFonts w:hint="eastAsia" w:ascii="宋体" w:hAnsi="宋体" w:cs="宋体"/>
                <w:b/>
                <w:sz w:val="18"/>
                <w:szCs w:val="18"/>
              </w:rPr>
              <w:t>序号</w:t>
            </w:r>
          </w:p>
        </w:tc>
        <w:tc>
          <w:tcPr>
            <w:tcW w:w="709" w:type="dxa"/>
            <w:vAlign w:val="center"/>
          </w:tcPr>
          <w:p>
            <w:pPr>
              <w:jc w:val="center"/>
              <w:rPr>
                <w:rFonts w:ascii="宋体" w:hAnsi="宋体" w:cs="宋体"/>
                <w:b/>
                <w:sz w:val="18"/>
                <w:szCs w:val="18"/>
              </w:rPr>
            </w:pPr>
            <w:r>
              <w:rPr>
                <w:rFonts w:hint="eastAsia" w:ascii="宋体" w:hAnsi="宋体" w:cs="宋体"/>
                <w:b/>
                <w:sz w:val="18"/>
                <w:szCs w:val="18"/>
              </w:rPr>
              <w:t>货物名称</w:t>
            </w:r>
          </w:p>
        </w:tc>
        <w:tc>
          <w:tcPr>
            <w:tcW w:w="851" w:type="dxa"/>
            <w:vAlign w:val="center"/>
          </w:tcPr>
          <w:p>
            <w:pPr>
              <w:jc w:val="center"/>
              <w:rPr>
                <w:rFonts w:ascii="宋体" w:hAnsi="宋体" w:cs="宋体"/>
                <w:b/>
                <w:sz w:val="18"/>
                <w:szCs w:val="18"/>
              </w:rPr>
            </w:pPr>
            <w:r>
              <w:rPr>
                <w:rFonts w:hint="eastAsia" w:ascii="宋体" w:hAnsi="宋体" w:cs="宋体"/>
                <w:b/>
                <w:sz w:val="18"/>
                <w:szCs w:val="18"/>
              </w:rPr>
              <w:t>阳光平台编码</w:t>
            </w:r>
          </w:p>
        </w:tc>
        <w:tc>
          <w:tcPr>
            <w:tcW w:w="850" w:type="dxa"/>
            <w:vAlign w:val="center"/>
          </w:tcPr>
          <w:p>
            <w:pPr>
              <w:jc w:val="center"/>
              <w:rPr>
                <w:rFonts w:ascii="宋体" w:hAnsi="宋体" w:cs="宋体"/>
                <w:b/>
                <w:sz w:val="18"/>
                <w:szCs w:val="18"/>
              </w:rPr>
            </w:pPr>
            <w:r>
              <w:rPr>
                <w:rFonts w:hint="eastAsia" w:ascii="宋体" w:hAnsi="宋体" w:cs="宋体"/>
                <w:b/>
                <w:sz w:val="18"/>
                <w:szCs w:val="18"/>
              </w:rPr>
              <w:t>产品注册名称</w:t>
            </w:r>
          </w:p>
        </w:tc>
        <w:tc>
          <w:tcPr>
            <w:tcW w:w="851" w:type="dxa"/>
            <w:vAlign w:val="center"/>
          </w:tcPr>
          <w:p>
            <w:pPr>
              <w:jc w:val="center"/>
              <w:rPr>
                <w:rFonts w:ascii="宋体" w:hAnsi="宋体" w:cs="宋体"/>
                <w:b/>
                <w:sz w:val="18"/>
                <w:szCs w:val="18"/>
              </w:rPr>
            </w:pPr>
            <w:r>
              <w:rPr>
                <w:rFonts w:hint="eastAsia" w:ascii="宋体" w:hAnsi="宋体" w:cs="宋体"/>
                <w:b/>
                <w:sz w:val="18"/>
                <w:szCs w:val="18"/>
              </w:rPr>
              <w:t>产品注册证号</w:t>
            </w:r>
          </w:p>
        </w:tc>
        <w:tc>
          <w:tcPr>
            <w:tcW w:w="829" w:type="dxa"/>
            <w:vAlign w:val="center"/>
          </w:tcPr>
          <w:p>
            <w:pPr>
              <w:jc w:val="center"/>
              <w:rPr>
                <w:rFonts w:ascii="宋体" w:hAnsi="宋体" w:cs="宋体"/>
                <w:b/>
                <w:sz w:val="18"/>
                <w:szCs w:val="18"/>
              </w:rPr>
            </w:pPr>
            <w:r>
              <w:rPr>
                <w:rFonts w:hint="eastAsia" w:ascii="宋体" w:hAnsi="宋体" w:cs="宋体"/>
                <w:b/>
                <w:sz w:val="18"/>
                <w:szCs w:val="18"/>
              </w:rPr>
              <w:t>规格</w:t>
            </w:r>
          </w:p>
          <w:p>
            <w:pPr>
              <w:jc w:val="center"/>
              <w:rPr>
                <w:rFonts w:ascii="宋体" w:hAnsi="宋体" w:cs="宋体"/>
                <w:b/>
                <w:sz w:val="18"/>
                <w:szCs w:val="18"/>
              </w:rPr>
            </w:pPr>
            <w:r>
              <w:rPr>
                <w:rFonts w:hint="eastAsia" w:ascii="宋体" w:hAnsi="宋体" w:cs="宋体"/>
                <w:b/>
                <w:sz w:val="18"/>
                <w:szCs w:val="18"/>
              </w:rPr>
              <w:t>型号</w:t>
            </w:r>
          </w:p>
        </w:tc>
        <w:tc>
          <w:tcPr>
            <w:tcW w:w="992" w:type="dxa"/>
            <w:vAlign w:val="center"/>
          </w:tcPr>
          <w:p>
            <w:pPr>
              <w:jc w:val="center"/>
              <w:rPr>
                <w:rFonts w:ascii="宋体" w:hAnsi="宋体" w:cs="宋体"/>
                <w:b/>
                <w:sz w:val="18"/>
                <w:szCs w:val="18"/>
              </w:rPr>
            </w:pPr>
            <w:r>
              <w:rPr>
                <w:rFonts w:hint="eastAsia" w:ascii="宋体" w:hAnsi="宋体" w:cs="宋体"/>
                <w:b/>
                <w:bCs/>
                <w:sz w:val="18"/>
                <w:szCs w:val="18"/>
              </w:rPr>
              <w:t>原产地/品牌</w:t>
            </w:r>
          </w:p>
        </w:tc>
        <w:tc>
          <w:tcPr>
            <w:tcW w:w="850" w:type="dxa"/>
            <w:vAlign w:val="center"/>
          </w:tcPr>
          <w:p>
            <w:pPr>
              <w:jc w:val="center"/>
              <w:rPr>
                <w:rFonts w:ascii="宋体" w:hAnsi="宋体" w:cs="宋体"/>
                <w:b/>
                <w:sz w:val="18"/>
                <w:szCs w:val="18"/>
              </w:rPr>
            </w:pPr>
            <w:r>
              <w:rPr>
                <w:rFonts w:hint="eastAsia" w:ascii="宋体" w:hAnsi="宋体" w:cs="宋体"/>
                <w:b/>
                <w:sz w:val="18"/>
                <w:szCs w:val="18"/>
              </w:rPr>
              <w:t>生产企业</w:t>
            </w:r>
          </w:p>
        </w:tc>
        <w:tc>
          <w:tcPr>
            <w:tcW w:w="709" w:type="dxa"/>
            <w:vAlign w:val="center"/>
          </w:tcPr>
          <w:p>
            <w:pPr>
              <w:jc w:val="center"/>
              <w:rPr>
                <w:rFonts w:ascii="宋体" w:hAnsi="宋体" w:cs="宋体"/>
                <w:b/>
                <w:sz w:val="18"/>
                <w:szCs w:val="18"/>
              </w:rPr>
            </w:pPr>
            <w:r>
              <w:rPr>
                <w:rFonts w:hint="eastAsia" w:ascii="宋体" w:hAnsi="宋体" w:cs="宋体"/>
                <w:b/>
                <w:sz w:val="18"/>
                <w:szCs w:val="18"/>
              </w:rPr>
              <w:t>包装规格</w:t>
            </w:r>
          </w:p>
        </w:tc>
        <w:tc>
          <w:tcPr>
            <w:tcW w:w="709" w:type="dxa"/>
            <w:vAlign w:val="center"/>
          </w:tcPr>
          <w:p>
            <w:pPr>
              <w:jc w:val="center"/>
              <w:rPr>
                <w:rFonts w:ascii="宋体" w:hAnsi="宋体" w:cs="宋体"/>
                <w:b/>
                <w:sz w:val="18"/>
                <w:szCs w:val="18"/>
              </w:rPr>
            </w:pPr>
            <w:r>
              <w:rPr>
                <w:rFonts w:hint="eastAsia" w:ascii="宋体" w:hAnsi="宋体" w:cs="宋体"/>
                <w:b/>
                <w:sz w:val="18"/>
                <w:szCs w:val="18"/>
              </w:rPr>
              <w:t>单位</w:t>
            </w:r>
          </w:p>
        </w:tc>
        <w:tc>
          <w:tcPr>
            <w:tcW w:w="1417" w:type="dxa"/>
          </w:tcPr>
          <w:p>
            <w:pPr>
              <w:jc w:val="center"/>
              <w:rPr>
                <w:rFonts w:ascii="宋体" w:hAnsi="宋体" w:cs="宋体"/>
                <w:b/>
                <w:sz w:val="18"/>
                <w:szCs w:val="18"/>
              </w:rPr>
            </w:pPr>
            <w:r>
              <w:rPr>
                <w:rFonts w:hint="eastAsia" w:ascii="宋体" w:hAnsi="宋体" w:cs="宋体"/>
                <w:b/>
                <w:sz w:val="18"/>
                <w:szCs w:val="18"/>
              </w:rPr>
              <w:t>深圳阳光平台限价</w:t>
            </w:r>
            <w:r>
              <w:rPr>
                <w:rFonts w:ascii="宋体" w:hAnsi="宋体" w:cs="宋体"/>
                <w:b/>
                <w:sz w:val="18"/>
                <w:szCs w:val="18"/>
              </w:rPr>
              <w:t>(元/人份）</w:t>
            </w:r>
          </w:p>
        </w:tc>
        <w:tc>
          <w:tcPr>
            <w:tcW w:w="829" w:type="dxa"/>
            <w:vAlign w:val="center"/>
          </w:tcPr>
          <w:p>
            <w:pPr>
              <w:jc w:val="center"/>
              <w:rPr>
                <w:rFonts w:ascii="宋体" w:hAnsi="宋体" w:cs="宋体"/>
                <w:b/>
                <w:sz w:val="18"/>
                <w:szCs w:val="18"/>
              </w:rPr>
            </w:pPr>
            <w:r>
              <w:rPr>
                <w:rFonts w:hint="eastAsia" w:ascii="宋体" w:hAnsi="宋体" w:cs="宋体"/>
                <w:b/>
                <w:sz w:val="18"/>
                <w:szCs w:val="18"/>
              </w:rPr>
              <w:t>现报价</w:t>
            </w:r>
            <w:r>
              <w:rPr>
                <w:rFonts w:ascii="宋体" w:hAnsi="宋体" w:cs="宋体"/>
                <w:b/>
                <w:sz w:val="18"/>
                <w:szCs w:val="18"/>
              </w:rPr>
              <w:t>(元/人份）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1417"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1417"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1417"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r>
    </w:tbl>
    <w:p>
      <w:pPr>
        <w:rPr>
          <w:rFonts w:ascii="宋体" w:hAnsi="宋体" w:cs="宋体"/>
          <w:b/>
          <w:bCs/>
          <w:szCs w:val="21"/>
        </w:rPr>
      </w:pPr>
      <w:r>
        <w:rPr>
          <w:rFonts w:ascii="宋体" w:hAnsi="宋体" w:cs="宋体"/>
          <w:b/>
          <w:bCs/>
          <w:szCs w:val="21"/>
        </w:rPr>
        <w:t>注：</w:t>
      </w:r>
      <w:r>
        <w:rPr>
          <w:rFonts w:hint="eastAsia" w:cs="宋体"/>
          <w:szCs w:val="21"/>
        </w:rPr>
        <w:t>★</w:t>
      </w:r>
      <w:r>
        <w:rPr>
          <w:rFonts w:hint="eastAsia" w:ascii="宋体" w:hAnsi="宋体" w:cs="宋体"/>
          <w:b/>
          <w:bCs/>
          <w:szCs w:val="21"/>
        </w:rPr>
        <w:t>（1）</w:t>
      </w:r>
      <w:r>
        <w:rPr>
          <w:rFonts w:ascii="宋体" w:hAnsi="宋体" w:cs="宋体"/>
          <w:b/>
          <w:bCs/>
          <w:szCs w:val="21"/>
        </w:rPr>
        <w:t>投标人</w:t>
      </w:r>
      <w:r>
        <w:rPr>
          <w:rFonts w:hint="eastAsia" w:ascii="宋体" w:hAnsi="宋体" w:cs="宋体"/>
          <w:b/>
          <w:bCs/>
          <w:szCs w:val="21"/>
        </w:rPr>
        <w:t>按照附表中的参考规格进行报价，如投标产品规格与参考规格不一致，请以参考规格进行折算报价，否则评标委员会有权认定为无效投标。</w:t>
      </w:r>
      <w:r>
        <w:rPr>
          <w:rFonts w:ascii="宋体" w:hAnsi="宋体" w:cs="宋体"/>
          <w:b/>
          <w:bCs/>
          <w:szCs w:val="21"/>
        </w:rPr>
        <w:t>所报单价需保证为深圳地区最低价</w:t>
      </w:r>
      <w:r>
        <w:rPr>
          <w:rFonts w:hint="eastAsia" w:ascii="宋体" w:hAnsi="宋体" w:cs="宋体"/>
          <w:b/>
          <w:bCs/>
          <w:szCs w:val="21"/>
        </w:rPr>
        <w:t>。</w:t>
      </w:r>
    </w:p>
    <w:p>
      <w:pPr>
        <w:ind w:firstLine="630" w:firstLineChars="300"/>
        <w:rPr>
          <w:rFonts w:ascii="宋体" w:hAnsi="宋体" w:cs="宋体"/>
          <w:b/>
          <w:bCs/>
          <w:szCs w:val="21"/>
        </w:rPr>
      </w:pPr>
      <w:r>
        <w:rPr>
          <w:rFonts w:hint="eastAsia" w:cs="宋体"/>
          <w:szCs w:val="21"/>
        </w:rPr>
        <w:t>★</w:t>
      </w:r>
      <w:r>
        <w:rPr>
          <w:rFonts w:hint="eastAsia" w:ascii="宋体" w:hAnsi="宋体" w:cs="宋体"/>
          <w:b/>
          <w:bCs/>
          <w:szCs w:val="21"/>
        </w:rPr>
        <w:t>（2）医院合作供货商参与投标，其投标价格不得高于原供货价格，否则投标无效。</w:t>
      </w:r>
    </w:p>
    <w:p>
      <w:pPr>
        <w:ind w:firstLine="632" w:firstLineChars="300"/>
        <w:rPr>
          <w:rFonts w:ascii="宋体" w:hAnsi="宋体" w:cs="宋体"/>
          <w:b/>
          <w:bCs/>
          <w:szCs w:val="21"/>
        </w:rPr>
      </w:pPr>
      <w:r>
        <w:rPr>
          <w:rFonts w:hint="eastAsia" w:ascii="宋体" w:hAnsi="宋体" w:cs="宋体"/>
          <w:b/>
          <w:bCs/>
          <w:szCs w:val="21"/>
        </w:rPr>
        <w:t>（3）投标产品在深圳医用耗材阳光交易平台备案且投标人具备该产品平台配送资质。</w:t>
      </w:r>
    </w:p>
    <w:p>
      <w:pPr>
        <w:ind w:firstLine="632" w:firstLineChars="300"/>
        <w:rPr>
          <w:rFonts w:ascii="宋体" w:hAnsi="宋体" w:cs="宋体"/>
          <w:b/>
          <w:bCs/>
          <w:szCs w:val="21"/>
        </w:rPr>
      </w:pPr>
      <w:r>
        <w:rPr>
          <w:rFonts w:hint="eastAsia" w:ascii="宋体" w:hAnsi="宋体" w:cs="宋体"/>
          <w:b/>
          <w:bCs/>
          <w:szCs w:val="21"/>
        </w:rPr>
        <w:t>（4）如价格有调整，调价前5个工作日内必须把调价函送达医院招标采购中心，否则医院一切损失由供货方承担</w:t>
      </w:r>
      <w:r>
        <w:rPr>
          <w:rFonts w:ascii="宋体" w:hAnsi="宋体" w:cs="宋体"/>
          <w:b/>
          <w:bCs/>
          <w:szCs w:val="21"/>
        </w:rPr>
        <w:t>。</w:t>
      </w:r>
    </w:p>
    <w:p>
      <w:pPr>
        <w:ind w:firstLine="632" w:firstLineChars="300"/>
        <w:rPr>
          <w:rFonts w:ascii="宋体" w:hAnsi="宋体" w:cs="宋体"/>
          <w:b/>
          <w:bCs/>
          <w:szCs w:val="21"/>
        </w:rPr>
      </w:pPr>
      <w:r>
        <w:rPr>
          <w:rFonts w:hint="eastAsia" w:ascii="宋体" w:hAnsi="宋体" w:cs="宋体"/>
          <w:b/>
          <w:bCs/>
          <w:szCs w:val="21"/>
        </w:rPr>
        <w:t>（5）如新供货商投标，表格中原供货价格不用填写。</w:t>
      </w:r>
    </w:p>
    <w:p>
      <w:pPr>
        <w:rPr>
          <w:rFonts w:ascii="宋体" w:hAnsi="宋体" w:cs="宋体"/>
          <w:szCs w:val="21"/>
        </w:rPr>
      </w:pPr>
    </w:p>
    <w:p>
      <w:pPr>
        <w:rPr>
          <w:rFonts w:ascii="宋体" w:hAnsi="宋体" w:cs="宋体"/>
          <w:b/>
          <w:sz w:val="24"/>
        </w:rPr>
      </w:pPr>
      <w:r>
        <w:rPr>
          <w:rFonts w:hint="eastAsia" w:ascii="宋体" w:hAnsi="宋体" w:cs="宋体"/>
          <w:sz w:val="24"/>
        </w:rPr>
        <w:t>2、</w:t>
      </w:r>
      <w:r>
        <w:rPr>
          <w:rFonts w:hint="eastAsia" w:ascii="宋体" w:hAnsi="宋体" w:cs="宋体"/>
          <w:b/>
          <w:sz w:val="24"/>
        </w:rPr>
        <w:t>使用产品的医院名单（附清晰的发票复印件）</w:t>
      </w:r>
    </w:p>
    <w:tbl>
      <w:tblPr>
        <w:tblStyle w:val="11"/>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vAlign w:val="bottom"/>
          </w:tcPr>
          <w:p>
            <w:pPr>
              <w:jc w:val="center"/>
              <w:rPr>
                <w:rFonts w:ascii="宋体" w:hAnsi="宋体" w:cs="宋体"/>
                <w:b/>
                <w:szCs w:val="21"/>
              </w:rPr>
            </w:pPr>
            <w:r>
              <w:rPr>
                <w:rFonts w:hint="eastAsia" w:ascii="宋体" w:hAnsi="宋体" w:cs="宋体"/>
                <w:b/>
                <w:szCs w:val="21"/>
              </w:rPr>
              <w:t>规格及型号</w:t>
            </w:r>
          </w:p>
        </w:tc>
        <w:tc>
          <w:tcPr>
            <w:tcW w:w="1417" w:type="dxa"/>
            <w:vAlign w:val="bottom"/>
          </w:tcPr>
          <w:p>
            <w:pPr>
              <w:jc w:val="center"/>
              <w:rPr>
                <w:rFonts w:ascii="宋体" w:hAnsi="宋体" w:cs="宋体"/>
                <w:b/>
                <w:szCs w:val="21"/>
              </w:rPr>
            </w:pPr>
            <w:r>
              <w:rPr>
                <w:rFonts w:hint="eastAsia" w:ascii="宋体" w:hAnsi="宋体" w:cs="宋体"/>
                <w:b/>
                <w:szCs w:val="21"/>
              </w:rPr>
              <w:t>省份+城市</w:t>
            </w:r>
          </w:p>
        </w:tc>
        <w:tc>
          <w:tcPr>
            <w:tcW w:w="2346" w:type="dxa"/>
            <w:vAlign w:val="bottom"/>
          </w:tcPr>
          <w:p>
            <w:pPr>
              <w:jc w:val="center"/>
              <w:rPr>
                <w:rFonts w:ascii="宋体" w:hAnsi="宋体" w:cs="宋体"/>
                <w:b/>
                <w:szCs w:val="21"/>
              </w:rPr>
            </w:pPr>
            <w:r>
              <w:rPr>
                <w:rFonts w:hint="eastAsia" w:ascii="宋体" w:hAnsi="宋体" w:cs="宋体"/>
                <w:b/>
                <w:szCs w:val="21"/>
              </w:rPr>
              <w:t>医院名称</w:t>
            </w:r>
          </w:p>
        </w:tc>
        <w:tc>
          <w:tcPr>
            <w:tcW w:w="1786" w:type="dxa"/>
            <w:vAlign w:val="bottom"/>
          </w:tcPr>
          <w:p>
            <w:pPr>
              <w:jc w:val="center"/>
              <w:rPr>
                <w:rFonts w:ascii="宋体" w:hAnsi="宋体" w:cs="宋体"/>
                <w:b/>
                <w:szCs w:val="21"/>
              </w:rPr>
            </w:pPr>
            <w:r>
              <w:rPr>
                <w:rFonts w:hint="eastAsia" w:ascii="宋体" w:hAnsi="宋体" w:cs="宋体"/>
                <w:b/>
                <w:szCs w:val="21"/>
              </w:rPr>
              <w:t>医院级别</w:t>
            </w:r>
          </w:p>
        </w:tc>
        <w:tc>
          <w:tcPr>
            <w:tcW w:w="1337" w:type="dxa"/>
            <w:vAlign w:val="bottom"/>
          </w:tcPr>
          <w:p>
            <w:pPr>
              <w:jc w:val="center"/>
              <w:rPr>
                <w:rFonts w:ascii="宋体" w:hAnsi="宋体" w:cs="宋体"/>
                <w:b/>
                <w:szCs w:val="21"/>
              </w:rPr>
            </w:pPr>
            <w:r>
              <w:rPr>
                <w:rFonts w:hint="eastAsia" w:ascii="宋体" w:hAnsi="宋体" w:cs="宋体"/>
                <w:b/>
                <w:szCs w:val="21"/>
              </w:rPr>
              <w:t>发票日期</w:t>
            </w:r>
          </w:p>
        </w:tc>
        <w:tc>
          <w:tcPr>
            <w:tcW w:w="1180" w:type="dxa"/>
            <w:vAlign w:val="bottom"/>
          </w:tcPr>
          <w:p>
            <w:pPr>
              <w:jc w:val="center"/>
              <w:rPr>
                <w:rFonts w:ascii="宋体" w:hAnsi="宋体" w:cs="宋体"/>
                <w:b/>
                <w:szCs w:val="21"/>
              </w:rPr>
            </w:pPr>
            <w:r>
              <w:rPr>
                <w:rFonts w:hint="eastAsia" w:ascii="宋体" w:hAnsi="宋体" w:cs="宋体"/>
                <w:b/>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bl>
    <w:p>
      <w:pPr>
        <w:rPr>
          <w:rFonts w:ascii="宋体" w:hAnsi="宋体" w:cs="宋体"/>
          <w:szCs w:val="21"/>
        </w:rPr>
      </w:pPr>
      <w:r>
        <w:rPr>
          <w:rFonts w:hint="eastAsia" w:ascii="宋体" w:hAnsi="宋体" w:cs="宋体"/>
          <w:szCs w:val="21"/>
        </w:rPr>
        <w:t>注： 1、如空格不够填写可自行添加，请勿删除表格内容；</w:t>
      </w:r>
    </w:p>
    <w:p>
      <w:pPr>
        <w:tabs>
          <w:tab w:val="left" w:pos="312"/>
        </w:tabs>
        <w:ind w:firstLine="525" w:firstLineChars="250"/>
        <w:jc w:val="left"/>
        <w:rPr>
          <w:rFonts w:ascii="宋体" w:hAnsi="宋体" w:cs="宋体"/>
          <w:szCs w:val="21"/>
        </w:rPr>
      </w:pPr>
      <w:r>
        <w:rPr>
          <w:rFonts w:hint="eastAsia" w:ascii="宋体" w:hAnsi="宋体" w:cs="宋体"/>
          <w:szCs w:val="21"/>
        </w:rPr>
        <w:t>2、所提供的发票不限于贵司，需近一年内发票，优先考虑深圳市内，其次省内外；</w:t>
      </w:r>
    </w:p>
    <w:p>
      <w:pPr>
        <w:tabs>
          <w:tab w:val="left" w:pos="312"/>
        </w:tabs>
        <w:ind w:firstLine="525" w:firstLineChars="250"/>
        <w:jc w:val="left"/>
        <w:rPr>
          <w:rFonts w:ascii="宋体" w:hAnsi="宋体" w:cs="宋体"/>
          <w:szCs w:val="21"/>
        </w:rPr>
      </w:pPr>
      <w:r>
        <w:rPr>
          <w:rFonts w:hint="eastAsia" w:ascii="宋体" w:hAnsi="宋体" w:cs="宋体"/>
          <w:bCs/>
          <w:szCs w:val="21"/>
        </w:rPr>
        <w:t>3、</w:t>
      </w:r>
      <w:r>
        <w:rPr>
          <w:rFonts w:hint="eastAsia" w:ascii="宋体" w:hAnsi="宋体" w:cs="宋体"/>
          <w:szCs w:val="21"/>
        </w:rPr>
        <w:t>供应商认为需要涉及的其他内容报价清单（不改变格式，可添加）。</w:t>
      </w:r>
    </w:p>
    <w:p>
      <w:pPr>
        <w:rPr>
          <w:rFonts w:ascii="宋体" w:hAnsi="宋体" w:cs="宋体"/>
          <w:sz w:val="24"/>
        </w:rPr>
      </w:pPr>
    </w:p>
    <w:p>
      <w:pPr>
        <w:rPr>
          <w:rFonts w:ascii="宋体" w:hAnsi="宋体" w:cs="宋体"/>
          <w:b/>
          <w:sz w:val="24"/>
        </w:rPr>
      </w:pPr>
      <w:r>
        <w:rPr>
          <w:rFonts w:hint="eastAsia" w:ascii="宋体" w:hAnsi="宋体" w:cs="宋体"/>
          <w:sz w:val="24"/>
        </w:rPr>
        <w:t>3、</w:t>
      </w:r>
      <w:r>
        <w:rPr>
          <w:rFonts w:hint="eastAsia" w:ascii="宋体" w:hAnsi="宋体" w:cs="宋体"/>
          <w:b/>
          <w:sz w:val="24"/>
        </w:rPr>
        <w:t>配送时效（</w:t>
      </w:r>
      <w:r>
        <w:rPr>
          <w:rFonts w:hint="eastAsia" w:ascii="宋体" w:hAnsi="宋体" w:cs="宋体"/>
          <w:sz w:val="24"/>
        </w:rPr>
        <w:t>请打“√”</w:t>
      </w:r>
      <w:r>
        <w:rPr>
          <w:rFonts w:hint="eastAsia" w:ascii="宋体" w:hAnsi="宋体" w:cs="宋体"/>
          <w:b/>
          <w:sz w:val="24"/>
        </w:rPr>
        <w:t>）</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879" w:type="dxa"/>
            <w:vAlign w:val="center"/>
          </w:tcPr>
          <w:p>
            <w:pPr>
              <w:jc w:val="center"/>
              <w:rPr>
                <w:rFonts w:ascii="宋体" w:hAnsi="宋体" w:cs="宋体"/>
              </w:rPr>
            </w:pPr>
            <w:r>
              <w:rPr>
                <w:rFonts w:hint="eastAsia" w:ascii="宋体" w:hAnsi="宋体" w:cs="宋体"/>
              </w:rPr>
              <w:t>当天</w:t>
            </w:r>
          </w:p>
        </w:tc>
        <w:tc>
          <w:tcPr>
            <w:tcW w:w="1843" w:type="dxa"/>
            <w:vAlign w:val="center"/>
          </w:tcPr>
          <w:p>
            <w:pPr>
              <w:jc w:val="center"/>
              <w:rPr>
                <w:rFonts w:ascii="宋体" w:hAnsi="宋体" w:cs="宋体"/>
              </w:rPr>
            </w:pPr>
            <w:r>
              <w:rPr>
                <w:rFonts w:hint="eastAsia" w:ascii="宋体" w:hAnsi="宋体" w:cs="宋体"/>
              </w:rPr>
              <w:t>3个工作日</w:t>
            </w:r>
          </w:p>
        </w:tc>
        <w:tc>
          <w:tcPr>
            <w:tcW w:w="1984" w:type="dxa"/>
            <w:vAlign w:val="center"/>
          </w:tcPr>
          <w:p>
            <w:pPr>
              <w:jc w:val="center"/>
              <w:rPr>
                <w:rFonts w:ascii="宋体" w:hAnsi="宋体" w:cs="宋体"/>
              </w:rPr>
            </w:pPr>
            <w:r>
              <w:rPr>
                <w:rFonts w:hint="eastAsia" w:ascii="宋体" w:hAnsi="宋体" w:cs="宋体"/>
              </w:rPr>
              <w:t>1周内</w:t>
            </w:r>
          </w:p>
        </w:tc>
        <w:tc>
          <w:tcPr>
            <w:tcW w:w="1985" w:type="dxa"/>
            <w:vAlign w:val="center"/>
          </w:tcPr>
          <w:p>
            <w:pPr>
              <w:jc w:val="center"/>
              <w:rPr>
                <w:rFonts w:ascii="宋体" w:hAnsi="宋体" w:cs="宋体"/>
              </w:rPr>
            </w:pPr>
            <w:r>
              <w:rPr>
                <w:rFonts w:hint="eastAsia" w:ascii="宋体" w:hAnsi="宋体" w:cs="宋体"/>
              </w:rPr>
              <w:t>1-2周内</w:t>
            </w:r>
          </w:p>
        </w:tc>
        <w:tc>
          <w:tcPr>
            <w:tcW w:w="1821" w:type="dxa"/>
            <w:vAlign w:val="center"/>
          </w:tcPr>
          <w:p>
            <w:pPr>
              <w:jc w:val="center"/>
              <w:rPr>
                <w:rFonts w:ascii="宋体" w:hAnsi="宋体" w:cs="宋体"/>
              </w:rPr>
            </w:pPr>
            <w:r>
              <w:rPr>
                <w:rFonts w:hint="eastAsia" w:ascii="宋体" w:hAnsi="宋体" w:cs="宋体"/>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360" w:lineRule="auto"/>
              <w:jc w:val="center"/>
              <w:rPr>
                <w:rFonts w:ascii="宋体" w:hAnsi="宋体" w:cs="宋体"/>
                <w:sz w:val="24"/>
              </w:rPr>
            </w:pPr>
          </w:p>
        </w:tc>
        <w:tc>
          <w:tcPr>
            <w:tcW w:w="1843"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1985" w:type="dxa"/>
            <w:vAlign w:val="center"/>
          </w:tcPr>
          <w:p>
            <w:pPr>
              <w:spacing w:line="360" w:lineRule="auto"/>
              <w:jc w:val="center"/>
              <w:rPr>
                <w:rFonts w:ascii="宋体" w:hAnsi="宋体" w:cs="宋体"/>
                <w:sz w:val="24"/>
              </w:rPr>
            </w:pPr>
          </w:p>
        </w:tc>
        <w:tc>
          <w:tcPr>
            <w:tcW w:w="1821" w:type="dxa"/>
            <w:vAlign w:val="center"/>
          </w:tcPr>
          <w:p>
            <w:pPr>
              <w:spacing w:line="360" w:lineRule="auto"/>
              <w:jc w:val="center"/>
              <w:rPr>
                <w:rFonts w:ascii="宋体" w:hAnsi="宋体" w:cs="宋体"/>
                <w:sz w:val="24"/>
              </w:rPr>
            </w:pPr>
          </w:p>
        </w:tc>
      </w:tr>
    </w:tbl>
    <w:p>
      <w:pPr>
        <w:rPr>
          <w:rFonts w:ascii="宋体" w:hAnsi="宋体" w:cs="宋体"/>
          <w:sz w:val="24"/>
        </w:rPr>
      </w:pPr>
    </w:p>
    <w:p>
      <w:pPr>
        <w:pStyle w:val="3"/>
        <w:spacing w:before="120" w:beforeLines="50" w:after="120" w:afterLines="50"/>
        <w:jc w:val="both"/>
        <w:rPr>
          <w:rFonts w:cs="宋体"/>
          <w:szCs w:val="24"/>
        </w:rPr>
      </w:pPr>
      <w:r>
        <w:rPr>
          <w:rFonts w:hint="eastAsia" w:cs="宋体"/>
          <w:szCs w:val="24"/>
        </w:rPr>
        <w:t>四、商务需求</w:t>
      </w: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szCs w:val="21"/>
              </w:rPr>
            </w:pPr>
            <w:r>
              <w:rPr>
                <w:rFonts w:hint="eastAsia" w:ascii="宋体" w:hAnsi="宋体" w:cs="宋体"/>
                <w:b/>
                <w:szCs w:val="21"/>
              </w:rPr>
              <w:t>序号</w:t>
            </w:r>
          </w:p>
        </w:tc>
        <w:tc>
          <w:tcPr>
            <w:tcW w:w="1620" w:type="dxa"/>
            <w:vAlign w:val="center"/>
          </w:tcPr>
          <w:p>
            <w:pPr>
              <w:jc w:val="center"/>
              <w:rPr>
                <w:rFonts w:ascii="宋体" w:hAnsi="宋体" w:cs="宋体"/>
                <w:b/>
                <w:szCs w:val="21"/>
              </w:rPr>
            </w:pPr>
            <w:r>
              <w:rPr>
                <w:rFonts w:hint="eastAsia" w:ascii="宋体" w:hAnsi="宋体" w:cs="宋体"/>
                <w:b/>
                <w:szCs w:val="21"/>
              </w:rPr>
              <w:t>目录</w:t>
            </w:r>
          </w:p>
        </w:tc>
        <w:tc>
          <w:tcPr>
            <w:tcW w:w="5484" w:type="dxa"/>
            <w:vAlign w:val="center"/>
          </w:tcPr>
          <w:p>
            <w:pPr>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rPr>
                <w:rFonts w:ascii="宋体" w:hAnsi="宋体" w:cs="宋体"/>
                <w:b/>
                <w:szCs w:val="21"/>
              </w:rPr>
            </w:pPr>
            <w:r>
              <w:rPr>
                <w:rFonts w:hint="eastAsia" w:ascii="宋体" w:hAnsi="宋体" w:cs="宋体"/>
                <w:b/>
                <w:szCs w:val="21"/>
              </w:rPr>
              <w:t>（一）货物质量要求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有效期</w:t>
            </w:r>
          </w:p>
        </w:tc>
        <w:tc>
          <w:tcPr>
            <w:tcW w:w="5484" w:type="dxa"/>
          </w:tcPr>
          <w:p>
            <w:pPr>
              <w:rPr>
                <w:rFonts w:ascii="宋体" w:hAnsi="宋体" w:cs="宋体"/>
                <w:b/>
                <w:szCs w:val="21"/>
              </w:rPr>
            </w:pPr>
            <w:r>
              <w:rPr>
                <w:rFonts w:hint="eastAsia" w:ascii="宋体" w:hAnsi="宋体" w:cs="宋体"/>
                <w:bCs/>
                <w:szCs w:val="21"/>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b/>
                <w:szCs w:val="21"/>
              </w:rPr>
            </w:pPr>
            <w:r>
              <w:rPr>
                <w:rFonts w:hint="eastAsia" w:ascii="宋体" w:hAnsi="宋体" w:cs="宋体"/>
                <w:szCs w:val="21"/>
              </w:rPr>
              <w:t>其他</w:t>
            </w:r>
          </w:p>
        </w:tc>
        <w:tc>
          <w:tcPr>
            <w:tcW w:w="5484" w:type="dxa"/>
            <w:vAlign w:val="center"/>
          </w:tcPr>
          <w:p>
            <w:pPr>
              <w:rPr>
                <w:rFonts w:ascii="宋体" w:hAnsi="宋体" w:cs="宋体"/>
                <w:b/>
                <w:szCs w:val="21"/>
              </w:rPr>
            </w:pPr>
            <w:r>
              <w:rPr>
                <w:rFonts w:hint="eastAsia" w:ascii="宋体" w:hAnsi="宋体" w:cs="宋体"/>
                <w:szCs w:val="21"/>
              </w:rPr>
              <w:t>2.1供方提供的货物如连续三个批次出现质量问题或不能按时交货或其它违反本合同约定情形等情况，需方有权单方终止本合同。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bCs/>
                <w:szCs w:val="21"/>
              </w:rPr>
            </w:pPr>
            <w:r>
              <w:rPr>
                <w:rFonts w:hint="eastAsia" w:ascii="宋体" w:hAnsi="宋体" w:cs="宋体"/>
                <w:szCs w:val="21"/>
              </w:rPr>
              <w:t>2.2供</w:t>
            </w:r>
            <w:r>
              <w:rPr>
                <w:rFonts w:hint="eastAsia" w:ascii="宋体" w:hAnsi="宋体" w:cs="宋体"/>
                <w:bCs/>
                <w:szCs w:val="21"/>
              </w:rPr>
              <w:t>方</w:t>
            </w:r>
            <w:r>
              <w:rPr>
                <w:rFonts w:hint="eastAsia" w:ascii="宋体" w:hAnsi="宋体" w:cs="宋体"/>
                <w:szCs w:val="21"/>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szCs w:val="21"/>
              </w:rPr>
            </w:pPr>
            <w:r>
              <w:rPr>
                <w:rFonts w:hint="eastAsia" w:ascii="宋体" w:hAnsi="宋体" w:cs="宋体"/>
                <w:szCs w:val="21"/>
              </w:rPr>
              <w:t>2.3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p>
            <w:pPr>
              <w:pStyle w:val="2"/>
            </w:pPr>
            <w:r>
              <w:rPr>
                <w:rFonts w:hint="eastAsia" w:ascii="宋体" w:hAnsi="宋体" w:cs="宋体"/>
                <w:b w:val="0"/>
                <w:bCs w:val="0"/>
                <w:sz w:val="21"/>
                <w:szCs w:val="21"/>
              </w:rPr>
              <w:t>★2.4每年免费对相关设备进行校准和性能验证并提供检测报告。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rPr>
                <w:rFonts w:ascii="宋体" w:hAnsi="宋体" w:cs="宋体"/>
                <w:b/>
                <w:szCs w:val="21"/>
              </w:rPr>
            </w:pPr>
            <w:r>
              <w:rPr>
                <w:rFonts w:hint="eastAsia" w:ascii="宋体" w:hAnsi="宋体" w:cs="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交货</w:t>
            </w:r>
          </w:p>
        </w:tc>
        <w:tc>
          <w:tcPr>
            <w:tcW w:w="5484" w:type="dxa"/>
          </w:tcPr>
          <w:p>
            <w:pPr>
              <w:rPr>
                <w:rFonts w:ascii="宋体" w:hAnsi="宋体" w:cs="宋体"/>
                <w:b/>
                <w:szCs w:val="21"/>
              </w:rPr>
            </w:pPr>
            <w:r>
              <w:rPr>
                <w:rFonts w:hint="eastAsia" w:ascii="宋体" w:hAnsi="宋体" w:cs="宋体"/>
                <w:bCs/>
                <w:szCs w:val="21"/>
              </w:rPr>
              <w:t>1.1</w:t>
            </w:r>
            <w:r>
              <w:rPr>
                <w:rFonts w:hint="eastAsia" w:ascii="宋体" w:hAnsi="宋体" w:cs="宋体"/>
                <w:szCs w:val="21"/>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w:t>
            </w:r>
            <w:r>
              <w:rPr>
                <w:rFonts w:hint="eastAsia" w:ascii="宋体" w:hAnsi="宋体" w:cs="宋体"/>
                <w:szCs w:val="21"/>
              </w:rPr>
              <w:t>手术中需要使用的材料，一般医用耗材、急（抢）救医用耗材等，在接到通知24小时内送货到指定地点，应急情况下，3小时内供货至指定地点，节假日照常配送</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w:t>
            </w:r>
            <w:r>
              <w:rPr>
                <w:rFonts w:hint="eastAsia" w:ascii="宋体" w:hAnsi="宋体" w:cs="宋体"/>
                <w:szCs w:val="21"/>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szCs w:val="21"/>
              </w:rPr>
              <w:t>1.4供方未按时供货的，每迟一天，供方应支付需方该批次送货总额的0.5%的违约金；如逾期供货超过2个工作日的，需方有权单方解除本合同，并要求供方支付合同期内双方交易总金额30%的违约金。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szCs w:val="21"/>
              </w:rPr>
            </w:pPr>
            <w:r>
              <w:rPr>
                <w:rFonts w:hint="eastAsia" w:ascii="宋体" w:hAnsi="宋体" w:cs="宋体"/>
                <w:szCs w:val="21"/>
              </w:rPr>
              <w:t>验收</w:t>
            </w:r>
          </w:p>
        </w:tc>
        <w:tc>
          <w:tcPr>
            <w:tcW w:w="5484" w:type="dxa"/>
          </w:tcPr>
          <w:p>
            <w:pPr>
              <w:spacing w:line="340" w:lineRule="exact"/>
              <w:rPr>
                <w:rFonts w:ascii="宋体" w:hAnsi="宋体" w:cs="宋体"/>
                <w:bCs/>
                <w:szCs w:val="21"/>
              </w:rPr>
            </w:pPr>
            <w:r>
              <w:rPr>
                <w:rFonts w:hint="eastAsia" w:ascii="宋体" w:hAnsi="宋体" w:cs="宋体"/>
                <w:bCs/>
                <w:szCs w:val="21"/>
              </w:rPr>
              <w:t>2.1</w:t>
            </w:r>
            <w:r>
              <w:rPr>
                <w:rFonts w:hint="eastAsia" w:ascii="宋体" w:hAnsi="宋体" w:cs="宋体"/>
                <w:szCs w:val="21"/>
              </w:rPr>
              <w:t>供方</w:t>
            </w:r>
            <w:r>
              <w:rPr>
                <w:rFonts w:hint="eastAsia" w:ascii="宋体" w:hAnsi="宋体" w:cs="宋体"/>
                <w:bCs/>
                <w:szCs w:val="21"/>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3</w:t>
            </w:r>
          </w:p>
        </w:tc>
        <w:tc>
          <w:tcPr>
            <w:tcW w:w="1620" w:type="dxa"/>
            <w:vMerge w:val="restart"/>
            <w:vAlign w:val="center"/>
          </w:tcPr>
          <w:p>
            <w:pPr>
              <w:jc w:val="center"/>
              <w:rPr>
                <w:rFonts w:ascii="宋体" w:hAnsi="宋体" w:cs="宋体"/>
                <w:b/>
                <w:szCs w:val="21"/>
              </w:rPr>
            </w:pPr>
            <w:r>
              <w:rPr>
                <w:rFonts w:hint="eastAsia" w:ascii="宋体" w:hAnsi="宋体" w:cs="宋体"/>
                <w:szCs w:val="21"/>
              </w:rPr>
              <w:t>付款</w:t>
            </w:r>
          </w:p>
        </w:tc>
        <w:tc>
          <w:tcPr>
            <w:tcW w:w="5484" w:type="dxa"/>
          </w:tcPr>
          <w:p>
            <w:pPr>
              <w:rPr>
                <w:rFonts w:ascii="宋体" w:hAnsi="宋体" w:cs="宋体"/>
                <w:b/>
                <w:szCs w:val="21"/>
              </w:rPr>
            </w:pPr>
            <w:r>
              <w:rPr>
                <w:rFonts w:hint="eastAsia" w:ascii="宋体" w:hAnsi="宋体" w:cs="宋体"/>
                <w:szCs w:val="21"/>
              </w:rPr>
              <w:t>3.1全额发票与货同行，货到验收合格后三个月内支付全部货款；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3.2如发票不能与货同行，造成收不到病人费用，则货款不予以支付；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3.3如发票不能与货同行，必须在当月25日前补交，逾期不交，则货款不予以支付。</w:t>
            </w:r>
          </w:p>
        </w:tc>
      </w:tr>
    </w:tbl>
    <w:p>
      <w:pPr>
        <w:tabs>
          <w:tab w:val="left" w:pos="1260"/>
        </w:tabs>
        <w:spacing w:line="400" w:lineRule="exact"/>
        <w:rPr>
          <w:rFonts w:ascii="宋体" w:hAnsi="宋体" w:cs="宋体"/>
          <w:bCs/>
          <w:szCs w:val="21"/>
        </w:rPr>
      </w:pPr>
      <w:r>
        <w:rPr>
          <w:rFonts w:ascii="宋体" w:hAnsi="宋体" w:cs="宋体"/>
          <w:bCs/>
          <w:szCs w:val="21"/>
        </w:rPr>
        <w:t>备注</w:t>
      </w:r>
      <w:r>
        <w:rPr>
          <w:rFonts w:hint="eastAsia" w:ascii="宋体" w:hAnsi="宋体" w:cs="宋体"/>
          <w:bCs/>
          <w:szCs w:val="21"/>
        </w:rPr>
        <w:t>：★号为重点商务要求。</w:t>
      </w:r>
    </w:p>
    <w:p>
      <w:pPr>
        <w:rPr>
          <w:rFonts w:ascii="宋体" w:hAnsi="宋体" w:cs="宋体"/>
          <w:b/>
          <w:sz w:val="24"/>
        </w:rPr>
      </w:pPr>
    </w:p>
    <w:p>
      <w:pPr>
        <w:rPr>
          <w:rFonts w:ascii="宋体" w:hAnsi="宋体" w:cs="宋体"/>
          <w:b/>
          <w:sz w:val="24"/>
        </w:rPr>
      </w:pPr>
      <w:r>
        <w:rPr>
          <w:rFonts w:hint="eastAsia" w:ascii="宋体" w:hAnsi="宋体" w:cs="宋体"/>
          <w:b/>
          <w:sz w:val="24"/>
        </w:rPr>
        <w:t>五、评标方法：综合评标法（总分100分）</w:t>
      </w:r>
    </w:p>
    <w:p>
      <w:pPr>
        <w:ind w:left="92" w:leftChars="44" w:firstLine="420" w:firstLineChars="200"/>
        <w:rPr>
          <w:rFonts w:ascii="宋体" w:hAnsi="宋体" w:cs="宋体"/>
          <w:b/>
          <w:sz w:val="24"/>
        </w:rPr>
      </w:pPr>
      <w:r>
        <w:rPr>
          <w:rFonts w:hint="eastAsia" w:ascii="宋体" w:hAnsi="宋体" w:cs="宋体"/>
          <w:szCs w:val="21"/>
        </w:rPr>
        <w:t>如发现投标价虚报、瞒报，将列入诚信黑名单，一年内不得参与医院招标活动；开标后，将对发票真实性进行核实，对伪造发票者，取消中标资格，</w:t>
      </w:r>
      <w:r>
        <w:rPr>
          <w:rFonts w:ascii="Calibri" w:hAnsi="Calibri" w:cs="宋体"/>
        </w:rPr>
        <w:t>涉嫌违法的移送上级有关部门或司法机关处理。</w:t>
      </w:r>
    </w:p>
    <w:p>
      <w:pPr>
        <w:ind w:left="92" w:leftChars="44" w:firstLine="420" w:firstLineChars="200"/>
        <w:rPr>
          <w:rFonts w:ascii="宋体" w:hAnsi="宋体" w:cs="宋体"/>
          <w:szCs w:val="21"/>
        </w:rPr>
      </w:pPr>
    </w:p>
    <w:p>
      <w:pPr>
        <w:rPr>
          <w:rFonts w:ascii="宋体" w:hAnsi="宋体" w:cs="宋体"/>
          <w:b/>
          <w:sz w:val="24"/>
        </w:rPr>
      </w:pPr>
      <w:r>
        <w:rPr>
          <w:rFonts w:hint="eastAsia" w:ascii="宋体" w:hAnsi="宋体" w:cs="宋体"/>
          <w:b/>
          <w:sz w:val="24"/>
        </w:rPr>
        <w:t>六、评标委员会人数为5人及以上（单数）。价格、商务及深圳阳光平台目录内产品三项评标现场评分。质量和性能这项科室试用评估后评分，由最终评分排名确定中标供应商。</w:t>
      </w:r>
    </w:p>
    <w:tbl>
      <w:tblPr>
        <w:tblStyle w:val="11"/>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73"/>
        <w:gridCol w:w="14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序号</w:t>
            </w:r>
          </w:p>
        </w:tc>
        <w:tc>
          <w:tcPr>
            <w:tcW w:w="1373" w:type="dxa"/>
            <w:vAlign w:val="center"/>
          </w:tcPr>
          <w:p>
            <w:pPr>
              <w:jc w:val="center"/>
              <w:rPr>
                <w:rFonts w:ascii="宋体" w:hAnsi="宋体" w:cs="宋体"/>
                <w:b/>
                <w:szCs w:val="21"/>
              </w:rPr>
            </w:pPr>
            <w:r>
              <w:rPr>
                <w:rFonts w:hint="eastAsia" w:ascii="宋体" w:hAnsi="宋体" w:cs="宋体"/>
                <w:b/>
                <w:szCs w:val="21"/>
              </w:rPr>
              <w:t>评分项</w:t>
            </w:r>
          </w:p>
        </w:tc>
        <w:tc>
          <w:tcPr>
            <w:tcW w:w="1488" w:type="dxa"/>
            <w:vAlign w:val="center"/>
          </w:tcPr>
          <w:p>
            <w:pPr>
              <w:jc w:val="center"/>
              <w:rPr>
                <w:rFonts w:ascii="宋体" w:hAnsi="宋体" w:cs="宋体"/>
                <w:b/>
                <w:szCs w:val="21"/>
              </w:rPr>
            </w:pPr>
            <w:r>
              <w:rPr>
                <w:rFonts w:hint="eastAsia" w:ascii="宋体" w:hAnsi="宋体" w:cs="宋体"/>
                <w:b/>
                <w:szCs w:val="21"/>
              </w:rPr>
              <w:t>评分因素</w:t>
            </w:r>
          </w:p>
        </w:tc>
        <w:tc>
          <w:tcPr>
            <w:tcW w:w="750" w:type="dxa"/>
            <w:vAlign w:val="center"/>
          </w:tcPr>
          <w:p>
            <w:pPr>
              <w:jc w:val="center"/>
              <w:rPr>
                <w:rFonts w:ascii="宋体" w:hAnsi="宋体" w:cs="宋体"/>
                <w:b/>
                <w:szCs w:val="21"/>
              </w:rPr>
            </w:pPr>
            <w:r>
              <w:rPr>
                <w:rFonts w:hint="eastAsia" w:ascii="宋体" w:hAnsi="宋体" w:cs="宋体"/>
                <w:b/>
                <w:szCs w:val="21"/>
              </w:rPr>
              <w:t>分值</w:t>
            </w:r>
          </w:p>
        </w:tc>
        <w:tc>
          <w:tcPr>
            <w:tcW w:w="4216" w:type="dxa"/>
            <w:vAlign w:val="center"/>
          </w:tcPr>
          <w:p>
            <w:pPr>
              <w:jc w:val="center"/>
              <w:rPr>
                <w:rFonts w:ascii="宋体" w:hAnsi="宋体" w:cs="宋体"/>
                <w:b/>
                <w:szCs w:val="21"/>
              </w:rPr>
            </w:pPr>
            <w:r>
              <w:rPr>
                <w:rFonts w:hint="eastAsia" w:ascii="宋体" w:hAnsi="宋体" w:cs="宋体"/>
                <w:b/>
                <w:szCs w:val="21"/>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645" w:type="dxa"/>
            <w:vAlign w:val="center"/>
          </w:tcPr>
          <w:p>
            <w:pPr>
              <w:jc w:val="center"/>
              <w:rPr>
                <w:rFonts w:ascii="宋体" w:hAnsi="宋体" w:cs="宋体"/>
                <w:b/>
                <w:szCs w:val="21"/>
              </w:rPr>
            </w:pPr>
            <w:r>
              <w:rPr>
                <w:rFonts w:hint="eastAsia" w:ascii="宋体" w:hAnsi="宋体" w:cs="宋体"/>
                <w:b/>
                <w:szCs w:val="21"/>
              </w:rPr>
              <w:t>1</w:t>
            </w:r>
          </w:p>
        </w:tc>
        <w:tc>
          <w:tcPr>
            <w:tcW w:w="1373" w:type="dxa"/>
            <w:vAlign w:val="center"/>
          </w:tcPr>
          <w:p>
            <w:pPr>
              <w:jc w:val="center"/>
              <w:rPr>
                <w:rFonts w:ascii="宋体" w:hAnsi="宋体" w:cs="宋体"/>
                <w:b/>
                <w:szCs w:val="21"/>
              </w:rPr>
            </w:pPr>
            <w:r>
              <w:rPr>
                <w:rFonts w:hint="eastAsia" w:ascii="宋体" w:hAnsi="宋体" w:cs="宋体"/>
                <w:b/>
                <w:szCs w:val="21"/>
              </w:rPr>
              <w:t>价格部分</w:t>
            </w:r>
          </w:p>
        </w:tc>
        <w:tc>
          <w:tcPr>
            <w:tcW w:w="1488" w:type="dxa"/>
            <w:vAlign w:val="center"/>
          </w:tcPr>
          <w:p>
            <w:pPr>
              <w:jc w:val="center"/>
              <w:rPr>
                <w:rFonts w:ascii="宋体" w:hAnsi="宋体" w:cs="宋体"/>
                <w:b/>
                <w:szCs w:val="21"/>
              </w:rPr>
            </w:pPr>
          </w:p>
        </w:tc>
        <w:tc>
          <w:tcPr>
            <w:tcW w:w="750" w:type="dxa"/>
            <w:vAlign w:val="center"/>
          </w:tcPr>
          <w:p>
            <w:pPr>
              <w:jc w:val="center"/>
              <w:rPr>
                <w:rFonts w:ascii="宋体" w:hAnsi="宋体" w:cs="宋体"/>
                <w:b/>
                <w:szCs w:val="21"/>
              </w:rPr>
            </w:pPr>
            <w:r>
              <w:rPr>
                <w:rFonts w:hint="eastAsia" w:ascii="宋体" w:hAnsi="宋体" w:cs="宋体"/>
                <w:b/>
                <w:szCs w:val="21"/>
              </w:rPr>
              <w:t>40分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采用低价优先法计算，即满足招标文件要求且投标价格最低的投标报价为评标基准价，其价格分为满分。其他投标人的价格分统一按照下列公式计算：</w:t>
            </w:r>
          </w:p>
          <w:p>
            <w:pPr>
              <w:ind w:firstLine="420" w:firstLineChars="200"/>
              <w:jc w:val="left"/>
              <w:rPr>
                <w:rFonts w:ascii="宋体" w:hAnsi="宋体" w:cs="宋体"/>
                <w:b/>
                <w:szCs w:val="21"/>
              </w:rPr>
            </w:pPr>
            <w:r>
              <w:rPr>
                <w:rFonts w:hint="eastAsia" w:ascii="宋体" w:hAnsi="宋体" w:cs="宋体"/>
                <w:szCs w:val="21"/>
              </w:rPr>
              <w:t>投标报价得分=(评标基准价／投标报价)×40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45" w:type="dxa"/>
            <w:vAlign w:val="center"/>
          </w:tcPr>
          <w:p>
            <w:pPr>
              <w:jc w:val="center"/>
              <w:rPr>
                <w:rFonts w:ascii="宋体" w:hAnsi="宋体" w:cs="宋体"/>
                <w:szCs w:val="21"/>
              </w:rPr>
            </w:pPr>
            <w:r>
              <w:rPr>
                <w:rFonts w:hint="eastAsia" w:ascii="宋体" w:hAnsi="宋体" w:cs="宋体"/>
                <w:szCs w:val="21"/>
              </w:rPr>
              <w:t>2</w:t>
            </w:r>
          </w:p>
        </w:tc>
        <w:tc>
          <w:tcPr>
            <w:tcW w:w="1373" w:type="dxa"/>
            <w:vAlign w:val="center"/>
          </w:tcPr>
          <w:p>
            <w:pPr>
              <w:jc w:val="center"/>
              <w:rPr>
                <w:rFonts w:ascii="宋体" w:hAnsi="宋体" w:cs="宋体"/>
                <w:b/>
                <w:szCs w:val="21"/>
              </w:rPr>
            </w:pPr>
            <w:r>
              <w:rPr>
                <w:rFonts w:hint="eastAsia" w:ascii="宋体" w:hAnsi="宋体" w:cs="宋体"/>
                <w:b/>
                <w:bCs/>
                <w:szCs w:val="21"/>
              </w:rPr>
              <w:t>质量和性能</w:t>
            </w:r>
          </w:p>
        </w:tc>
        <w:tc>
          <w:tcPr>
            <w:tcW w:w="1488" w:type="dxa"/>
            <w:vAlign w:val="center"/>
          </w:tcPr>
          <w:p>
            <w:pPr>
              <w:jc w:val="center"/>
              <w:rPr>
                <w:rFonts w:ascii="宋体" w:hAnsi="宋体" w:cs="宋体"/>
                <w:b/>
                <w:bCs/>
                <w:szCs w:val="21"/>
              </w:rPr>
            </w:pPr>
            <w:r>
              <w:rPr>
                <w:rFonts w:hint="eastAsia" w:ascii="宋体" w:hAnsi="宋体" w:cs="宋体"/>
                <w:b/>
                <w:bCs/>
                <w:szCs w:val="21"/>
              </w:rPr>
              <w:t>测试结果（新增试剂测试时间1个月）</w:t>
            </w:r>
          </w:p>
        </w:tc>
        <w:tc>
          <w:tcPr>
            <w:tcW w:w="750" w:type="dxa"/>
            <w:vAlign w:val="center"/>
          </w:tcPr>
          <w:p>
            <w:pPr>
              <w:jc w:val="center"/>
              <w:rPr>
                <w:rFonts w:ascii="宋体" w:hAnsi="宋体" w:cs="宋体"/>
                <w:b/>
                <w:szCs w:val="21"/>
              </w:rPr>
            </w:pPr>
            <w:r>
              <w:rPr>
                <w:rFonts w:hint="eastAsia" w:ascii="宋体" w:hAnsi="宋体" w:cs="宋体"/>
                <w:b/>
                <w:szCs w:val="21"/>
              </w:rPr>
              <w:t>40分</w:t>
            </w:r>
          </w:p>
        </w:tc>
        <w:tc>
          <w:tcPr>
            <w:tcW w:w="4216" w:type="dxa"/>
            <w:vAlign w:val="center"/>
          </w:tcPr>
          <w:p>
            <w:pPr>
              <w:widowControl/>
              <w:ind w:firstLine="420" w:firstLineChars="200"/>
              <w:jc w:val="left"/>
              <w:rPr>
                <w:rFonts w:ascii="宋体" w:hAnsi="宋体" w:cs="宋体"/>
                <w:szCs w:val="21"/>
              </w:rPr>
            </w:pPr>
            <w:r>
              <w:rPr>
                <w:rFonts w:hint="eastAsia" w:ascii="宋体" w:hAnsi="宋体" w:cs="宋体"/>
                <w:szCs w:val="21"/>
              </w:rPr>
              <w:t>所投样品应</w:t>
            </w:r>
            <w:r>
              <w:t>符合相关质量及性能标准要求</w:t>
            </w:r>
            <w:r>
              <w:rPr>
                <w:rFonts w:hint="eastAsia"/>
              </w:rPr>
              <w:t>。</w:t>
            </w:r>
            <w:r>
              <w:rPr>
                <w:rFonts w:hint="eastAsia" w:ascii="宋体" w:hAnsi="宋体" w:cs="宋体"/>
                <w:szCs w:val="21"/>
              </w:rPr>
              <w:t>根据所投样品</w:t>
            </w:r>
            <w:r>
              <w:t>测试</w:t>
            </w:r>
            <w:r>
              <w:rPr>
                <w:rFonts w:hint="eastAsia"/>
              </w:rPr>
              <w:t>结果</w:t>
            </w:r>
            <w:r>
              <w:rPr>
                <w:rFonts w:hint="eastAsia" w:ascii="宋体" w:hAnsi="宋体" w:cs="宋体"/>
                <w:szCs w:val="21"/>
              </w:rPr>
              <w:t>，分别对</w:t>
            </w:r>
            <w:r>
              <w:t>灵敏度、重复性、线性、准确度、稳定性</w:t>
            </w:r>
            <w:r>
              <w:rPr>
                <w:rFonts w:hint="eastAsia"/>
              </w:rPr>
              <w:t>等五项指标</w:t>
            </w:r>
            <w:r>
              <w:rPr>
                <w:rFonts w:hint="eastAsia" w:ascii="宋体" w:hAnsi="宋体" w:cs="宋体"/>
                <w:szCs w:val="21"/>
              </w:rPr>
              <w:t>进行评分，：</w:t>
            </w:r>
          </w:p>
          <w:p>
            <w:pPr>
              <w:widowControl/>
              <w:ind w:firstLine="420" w:firstLineChars="200"/>
              <w:jc w:val="left"/>
              <w:rPr>
                <w:rFonts w:ascii="宋体" w:hAnsi="宋体" w:cs="宋体"/>
                <w:szCs w:val="21"/>
              </w:rPr>
            </w:pPr>
            <w:r>
              <w:rPr>
                <w:rFonts w:hint="eastAsia" w:ascii="宋体" w:hAnsi="宋体" w:cs="宋体"/>
                <w:szCs w:val="21"/>
              </w:rPr>
              <w:t>灵敏度排名第一得8分，排名第二得5分，排名第三得2分，其余不得分；</w:t>
            </w:r>
          </w:p>
          <w:p>
            <w:pPr>
              <w:widowControl/>
              <w:ind w:firstLine="420" w:firstLineChars="200"/>
              <w:jc w:val="left"/>
              <w:rPr>
                <w:rFonts w:ascii="宋体" w:hAnsi="宋体" w:cs="宋体"/>
                <w:szCs w:val="21"/>
              </w:rPr>
            </w:pPr>
            <w:r>
              <w:rPr>
                <w:rFonts w:hint="eastAsia" w:ascii="宋体" w:hAnsi="宋体" w:cs="宋体"/>
                <w:szCs w:val="21"/>
              </w:rPr>
              <w:t>重复性排名第一得8分，排名第二得5分，排名第三得2分，其余不得分；</w:t>
            </w:r>
          </w:p>
          <w:p>
            <w:pPr>
              <w:widowControl/>
              <w:ind w:firstLine="420" w:firstLineChars="200"/>
              <w:jc w:val="left"/>
              <w:rPr>
                <w:rFonts w:ascii="宋体" w:hAnsi="宋体" w:cs="宋体"/>
                <w:szCs w:val="21"/>
              </w:rPr>
            </w:pPr>
            <w:r>
              <w:rPr>
                <w:rFonts w:hint="eastAsia" w:ascii="宋体" w:hAnsi="宋体" w:cs="宋体"/>
                <w:szCs w:val="21"/>
              </w:rPr>
              <w:t>线性排名第一得8分，排名第二得5分，排名第三得2分，其余不得分；</w:t>
            </w:r>
          </w:p>
          <w:p>
            <w:pPr>
              <w:widowControl/>
              <w:ind w:firstLine="420" w:firstLineChars="200"/>
              <w:jc w:val="left"/>
              <w:rPr>
                <w:rFonts w:ascii="宋体" w:hAnsi="宋体" w:cs="宋体"/>
                <w:szCs w:val="21"/>
              </w:rPr>
            </w:pPr>
            <w:r>
              <w:rPr>
                <w:rFonts w:hint="eastAsia" w:ascii="宋体" w:hAnsi="宋体" w:cs="宋体"/>
                <w:szCs w:val="21"/>
              </w:rPr>
              <w:t>准确度排名第一得8分，排名第二得5分，排名第三得2分，其余不得分；</w:t>
            </w:r>
          </w:p>
          <w:p>
            <w:pPr>
              <w:widowControl/>
              <w:ind w:firstLine="420" w:firstLineChars="200"/>
              <w:jc w:val="left"/>
              <w:rPr>
                <w:rFonts w:ascii="宋体" w:hAnsi="宋体" w:cs="宋体"/>
                <w:szCs w:val="21"/>
              </w:rPr>
            </w:pPr>
            <w:r>
              <w:rPr>
                <w:rFonts w:hint="eastAsia" w:ascii="宋体" w:hAnsi="宋体" w:cs="宋体"/>
                <w:szCs w:val="21"/>
              </w:rPr>
              <w:t>稳定性排名第一得8分，排名第二得5分，排名第三得2分，其余不得分。</w:t>
            </w:r>
          </w:p>
          <w:p>
            <w:pPr>
              <w:pStyle w:val="6"/>
              <w:ind w:firstLine="420" w:firstLineChars="200"/>
              <w:rPr>
                <w:rFonts w:hAnsi="宋体" w:cs="宋体"/>
                <w:sz w:val="21"/>
                <w:szCs w:val="21"/>
              </w:rPr>
            </w:pPr>
            <w:r>
              <w:rPr>
                <w:rFonts w:hint="eastAsia" w:hAnsi="宋体" w:cs="宋体"/>
                <w:sz w:val="21"/>
                <w:szCs w:val="21"/>
              </w:rPr>
              <w:t>未提供样品或提供的样品不符合招标文件要求的不得分。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restart"/>
            <w:vAlign w:val="center"/>
          </w:tcPr>
          <w:p>
            <w:pPr>
              <w:jc w:val="center"/>
              <w:rPr>
                <w:rFonts w:ascii="宋体" w:hAnsi="宋体" w:cs="宋体"/>
                <w:szCs w:val="21"/>
              </w:rPr>
            </w:pPr>
            <w:r>
              <w:rPr>
                <w:rFonts w:hint="eastAsia" w:ascii="宋体" w:hAnsi="宋体" w:cs="宋体"/>
                <w:szCs w:val="21"/>
              </w:rPr>
              <w:t>3</w:t>
            </w:r>
          </w:p>
        </w:tc>
        <w:tc>
          <w:tcPr>
            <w:tcW w:w="1373" w:type="dxa"/>
            <w:vMerge w:val="restart"/>
            <w:vAlign w:val="center"/>
          </w:tcPr>
          <w:p>
            <w:pPr>
              <w:jc w:val="center"/>
              <w:rPr>
                <w:rFonts w:ascii="宋体" w:hAnsi="宋体" w:cs="宋体"/>
                <w:b/>
                <w:szCs w:val="21"/>
              </w:rPr>
            </w:pPr>
            <w:r>
              <w:rPr>
                <w:rFonts w:ascii="宋体" w:hAnsi="宋体" w:cs="宋体"/>
                <w:b/>
                <w:szCs w:val="21"/>
              </w:rPr>
              <w:t>商务部分</w:t>
            </w:r>
          </w:p>
        </w:tc>
        <w:tc>
          <w:tcPr>
            <w:tcW w:w="1488" w:type="dxa"/>
            <w:vAlign w:val="center"/>
          </w:tcPr>
          <w:p>
            <w:pPr>
              <w:jc w:val="center"/>
              <w:rPr>
                <w:rFonts w:ascii="宋体" w:hAnsi="宋体" w:cs="宋体"/>
                <w:b/>
                <w:bCs/>
                <w:szCs w:val="21"/>
              </w:rPr>
            </w:pPr>
            <w:r>
              <w:rPr>
                <w:rFonts w:hint="eastAsia" w:ascii="宋体" w:hAnsi="宋体" w:cs="宋体"/>
                <w:b/>
                <w:bCs/>
                <w:szCs w:val="21"/>
              </w:rPr>
              <w:t>市场承认度</w:t>
            </w:r>
          </w:p>
        </w:tc>
        <w:tc>
          <w:tcPr>
            <w:tcW w:w="750" w:type="dxa"/>
            <w:vAlign w:val="center"/>
          </w:tcPr>
          <w:p>
            <w:pPr>
              <w:jc w:val="center"/>
              <w:rPr>
                <w:rFonts w:ascii="宋体" w:hAnsi="宋体" w:cs="宋体"/>
                <w:szCs w:val="21"/>
              </w:rPr>
            </w:pPr>
            <w:r>
              <w:rPr>
                <w:rFonts w:hint="eastAsia" w:ascii="宋体" w:hAnsi="宋体" w:cs="宋体"/>
                <w:b/>
                <w:szCs w:val="21"/>
              </w:rPr>
              <w:t>13分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提供同类项目的中标通知书，复印件需加盖公章，同一家医院提供的多个发票证明不作重复计算。</w:t>
            </w:r>
          </w:p>
          <w:p>
            <w:pPr>
              <w:ind w:firstLine="420" w:firstLineChars="200"/>
              <w:jc w:val="left"/>
              <w:rPr>
                <w:rFonts w:ascii="宋体" w:hAnsi="宋体" w:cs="宋体"/>
                <w:szCs w:val="21"/>
              </w:rPr>
            </w:pPr>
            <w:r>
              <w:rPr>
                <w:rFonts w:hint="eastAsia" w:ascii="宋体" w:hAnsi="宋体" w:cs="宋体"/>
                <w:szCs w:val="21"/>
              </w:rPr>
              <w:t>同时提供医院客户是“三级”医院的证明材料（在中华人民共和国国家卫生健康委员会网站查询结果的截图，网站链接为：</w:t>
            </w:r>
            <w:r>
              <w:fldChar w:fldCharType="begin"/>
            </w:r>
            <w:r>
              <w:instrText xml:space="preserve"> HYPERLINK "http://zgcx.nhc.gov.cn:9090/unit）" </w:instrText>
            </w:r>
            <w:r>
              <w:fldChar w:fldCharType="separate"/>
            </w:r>
            <w:r>
              <w:rPr>
                <w:rStyle w:val="20"/>
                <w:rFonts w:hint="eastAsia" w:ascii="宋体" w:hAnsi="宋体" w:cs="宋体"/>
                <w:color w:val="auto"/>
                <w:szCs w:val="21"/>
              </w:rPr>
              <w:t>http://zgcx.nhc.gov.cn:9090/unit）</w:t>
            </w:r>
            <w:r>
              <w:rPr>
                <w:rStyle w:val="20"/>
                <w:rFonts w:hint="eastAsia" w:ascii="宋体" w:hAnsi="宋体" w:cs="宋体"/>
                <w:color w:val="auto"/>
                <w:szCs w:val="21"/>
              </w:rPr>
              <w:fldChar w:fldCharType="end"/>
            </w:r>
            <w:r>
              <w:rPr>
                <w:rFonts w:hint="eastAsia" w:ascii="宋体" w:hAnsi="宋体" w:cs="宋体"/>
                <w:szCs w:val="21"/>
              </w:rPr>
              <w:t>。    不提供截图证明材料的视为医院客户为非“三级”医院客户，该项目不得分。</w:t>
            </w:r>
          </w:p>
          <w:p>
            <w:pPr>
              <w:ind w:firstLine="420" w:firstLineChars="200"/>
              <w:jc w:val="left"/>
              <w:rPr>
                <w:rFonts w:ascii="宋体" w:hAnsi="宋体" w:cs="宋体"/>
                <w:szCs w:val="21"/>
              </w:rPr>
            </w:pPr>
            <w:r>
              <w:rPr>
                <w:rFonts w:hint="eastAsia" w:ascii="宋体" w:hAnsi="宋体" w:cs="宋体"/>
                <w:szCs w:val="21"/>
              </w:rPr>
              <w:t>“三级”医院使用情况（近两年内）：</w:t>
            </w:r>
          </w:p>
          <w:p>
            <w:pPr>
              <w:ind w:firstLine="420" w:firstLineChars="200"/>
              <w:jc w:val="left"/>
              <w:rPr>
                <w:rFonts w:ascii="宋体" w:hAnsi="宋体" w:cs="宋体"/>
                <w:szCs w:val="21"/>
              </w:rPr>
            </w:pPr>
            <w:r>
              <w:rPr>
                <w:rFonts w:hint="eastAsia" w:ascii="宋体" w:hAnsi="宋体" w:cs="宋体"/>
                <w:szCs w:val="21"/>
              </w:rPr>
              <w:t>每提供一家“三级”医院客户证明材料的，得2分，最高得10分，不提供不得分。</w:t>
            </w:r>
          </w:p>
          <w:p>
            <w:pPr>
              <w:ind w:firstLine="420" w:firstLineChars="200"/>
              <w:rPr>
                <w:rFonts w:ascii="宋体" w:hAnsi="宋体" w:cs="宋体"/>
                <w:szCs w:val="21"/>
              </w:rPr>
            </w:pPr>
            <w:r>
              <w:rPr>
                <w:rFonts w:hint="eastAsia" w:ascii="宋体" w:hAnsi="宋体" w:cs="宋体"/>
                <w:szCs w:val="21"/>
              </w:rPr>
              <w:t>新项目能提供2022年国家卫生健康委临检中心室间质量评价中试剂分组证明，提供证明复印件，得3分，不提供不得分。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5" w:type="dxa"/>
            <w:vMerge w:val="continue"/>
            <w:vAlign w:val="center"/>
          </w:tcPr>
          <w:p>
            <w:pPr>
              <w:jc w:val="center"/>
              <w:rPr>
                <w:rFonts w:ascii="宋体" w:hAnsi="宋体" w:cs="宋体"/>
                <w:szCs w:val="21"/>
              </w:rPr>
            </w:pPr>
          </w:p>
        </w:tc>
        <w:tc>
          <w:tcPr>
            <w:tcW w:w="1373" w:type="dxa"/>
            <w:vMerge w:val="continue"/>
            <w:vAlign w:val="center"/>
          </w:tcPr>
          <w:p>
            <w:pPr>
              <w:jc w:val="center"/>
              <w:rPr>
                <w:rFonts w:ascii="宋体" w:hAnsi="宋体" w:cs="宋体"/>
                <w:b/>
                <w:szCs w:val="21"/>
              </w:rPr>
            </w:pPr>
          </w:p>
        </w:tc>
        <w:tc>
          <w:tcPr>
            <w:tcW w:w="1488" w:type="dxa"/>
            <w:vAlign w:val="center"/>
          </w:tcPr>
          <w:p>
            <w:pPr>
              <w:jc w:val="center"/>
              <w:rPr>
                <w:rFonts w:ascii="宋体" w:hAnsi="宋体" w:cs="宋体"/>
                <w:b/>
                <w:szCs w:val="21"/>
              </w:rPr>
            </w:pPr>
            <w:r>
              <w:rPr>
                <w:rFonts w:hint="eastAsia" w:ascii="宋体" w:hAnsi="宋体" w:cs="宋体"/>
                <w:b/>
                <w:bCs/>
                <w:szCs w:val="21"/>
              </w:rPr>
              <w:t>因质量问题产品调换</w:t>
            </w:r>
          </w:p>
        </w:tc>
        <w:tc>
          <w:tcPr>
            <w:tcW w:w="750" w:type="dxa"/>
            <w:vAlign w:val="center"/>
          </w:tcPr>
          <w:p>
            <w:pPr>
              <w:jc w:val="center"/>
              <w:rPr>
                <w:rFonts w:ascii="宋体" w:hAnsi="宋体" w:cs="宋体"/>
                <w:b/>
                <w:szCs w:val="21"/>
              </w:rPr>
            </w:pPr>
            <w:r>
              <w:rPr>
                <w:rFonts w:hint="eastAsia" w:ascii="宋体" w:hAnsi="宋体" w:cs="宋体"/>
                <w:b/>
                <w:bCs/>
                <w:szCs w:val="21"/>
              </w:rPr>
              <w:t>2分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因质量问题产品可保证及时调换得2分，要求提供承诺函，格式自拟。不提供不得分。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Align w:val="center"/>
          </w:tcPr>
          <w:p>
            <w:pPr>
              <w:jc w:val="center"/>
              <w:rPr>
                <w:rFonts w:ascii="宋体" w:hAnsi="宋体" w:cs="宋体"/>
                <w:szCs w:val="21"/>
              </w:rPr>
            </w:pPr>
            <w:r>
              <w:rPr>
                <w:rFonts w:hint="eastAsia" w:ascii="宋体" w:hAnsi="宋体" w:cs="宋体"/>
                <w:szCs w:val="21"/>
              </w:rPr>
              <w:t>4</w:t>
            </w:r>
          </w:p>
        </w:tc>
        <w:tc>
          <w:tcPr>
            <w:tcW w:w="1373" w:type="dxa"/>
            <w:vAlign w:val="center"/>
          </w:tcPr>
          <w:p>
            <w:pPr>
              <w:jc w:val="center"/>
              <w:rPr>
                <w:rFonts w:ascii="宋体" w:hAnsi="宋体" w:cs="宋体"/>
                <w:b/>
                <w:szCs w:val="21"/>
              </w:rPr>
            </w:pPr>
            <w:r>
              <w:rPr>
                <w:rFonts w:hint="eastAsia" w:ascii="宋体" w:hAnsi="宋体" w:cs="宋体"/>
                <w:b/>
                <w:szCs w:val="21"/>
              </w:rPr>
              <w:t>深圳阳光平台目录内产品（5分）</w:t>
            </w:r>
          </w:p>
        </w:tc>
        <w:tc>
          <w:tcPr>
            <w:tcW w:w="1488" w:type="dxa"/>
            <w:vAlign w:val="center"/>
          </w:tcPr>
          <w:p>
            <w:pPr>
              <w:jc w:val="center"/>
              <w:rPr>
                <w:rFonts w:ascii="宋体" w:hAnsi="宋体" w:cs="宋体"/>
                <w:b/>
                <w:bCs/>
                <w:szCs w:val="21"/>
              </w:rPr>
            </w:pPr>
            <w:r>
              <w:rPr>
                <w:rFonts w:hint="eastAsia" w:ascii="宋体" w:hAnsi="宋体" w:cs="宋体"/>
                <w:b/>
                <w:bCs/>
                <w:szCs w:val="21"/>
              </w:rPr>
              <w:t>产品在深圳阳光平台目录内</w:t>
            </w:r>
          </w:p>
        </w:tc>
        <w:tc>
          <w:tcPr>
            <w:tcW w:w="750" w:type="dxa"/>
            <w:vAlign w:val="center"/>
          </w:tcPr>
          <w:p>
            <w:pPr>
              <w:jc w:val="center"/>
              <w:rPr>
                <w:rFonts w:ascii="宋体" w:hAnsi="宋体" w:cs="宋体"/>
                <w:szCs w:val="21"/>
              </w:rPr>
            </w:pPr>
            <w:r>
              <w:rPr>
                <w:rFonts w:hint="eastAsia" w:ascii="宋体" w:hAnsi="宋体" w:cs="宋体"/>
                <w:b/>
                <w:szCs w:val="21"/>
              </w:rPr>
              <w:t>5分</w:t>
            </w:r>
          </w:p>
        </w:tc>
        <w:tc>
          <w:tcPr>
            <w:tcW w:w="4216" w:type="dxa"/>
            <w:vAlign w:val="center"/>
          </w:tcPr>
          <w:p>
            <w:pPr>
              <w:ind w:firstLine="420" w:firstLineChars="200"/>
              <w:jc w:val="left"/>
            </w:pPr>
            <w:r>
              <w:t>提供产品在深圳阳光平台目录内的截图作为证明资料得5分，不提供截图视为产品不在深圳阳光平台目录内，该项不得分。</w:t>
            </w:r>
          </w:p>
          <w:p>
            <w:pPr>
              <w:pStyle w:val="2"/>
              <w:ind w:firstLine="420" w:firstLineChars="200"/>
            </w:pPr>
            <w:r>
              <w:rPr>
                <w:rFonts w:hint="eastAsia"/>
                <w:b w:val="0"/>
                <w:bCs w:val="0"/>
                <w:sz w:val="21"/>
              </w:rPr>
              <w:t>同时要求提供同意产品经深圳阳光平台采购承诺函，格式自拟，不提供该项不得分。</w:t>
            </w:r>
          </w:p>
        </w:tc>
      </w:tr>
    </w:tbl>
    <w:p>
      <w:pPr>
        <w:rPr>
          <w:rFonts w:ascii="宋体" w:hAnsi="宋体" w:cs="宋体"/>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 PAGE   \* MERGEFORMAT </w:instrText>
    </w:r>
    <w:r>
      <w:fldChar w:fldCharType="separate"/>
    </w:r>
    <w:r>
      <w:rPr>
        <w:lang w:val="zh-CN"/>
      </w:rPr>
      <w:t>4</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fldChar w:fldCharType="begin"/>
    </w:r>
    <w:r>
      <w:instrText xml:space="preserve"> PAGE   \* MERGEFORMAT </w:instrText>
    </w:r>
    <w:r>
      <w:fldChar w:fldCharType="separate"/>
    </w:r>
    <w:r>
      <w:rPr>
        <w:lang w:val="zh-CN"/>
      </w:rPr>
      <w:t>2</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OTIyMDdhNjBjNWVmNDYxMjcwNDk1OGU5NmFlMGYifQ=="/>
  </w:docVars>
  <w:rsids>
    <w:rsidRoot w:val="00172A27"/>
    <w:rsid w:val="00017177"/>
    <w:rsid w:val="00053A42"/>
    <w:rsid w:val="0006325D"/>
    <w:rsid w:val="00076E10"/>
    <w:rsid w:val="000975E7"/>
    <w:rsid w:val="000B287F"/>
    <w:rsid w:val="000B663C"/>
    <w:rsid w:val="000D18EF"/>
    <w:rsid w:val="000E5280"/>
    <w:rsid w:val="00104843"/>
    <w:rsid w:val="00112738"/>
    <w:rsid w:val="00123CCF"/>
    <w:rsid w:val="001455DC"/>
    <w:rsid w:val="00150E4E"/>
    <w:rsid w:val="00160B8A"/>
    <w:rsid w:val="00172A27"/>
    <w:rsid w:val="001835AF"/>
    <w:rsid w:val="00194D86"/>
    <w:rsid w:val="001A31EA"/>
    <w:rsid w:val="001A365F"/>
    <w:rsid w:val="001A4F17"/>
    <w:rsid w:val="001C14CB"/>
    <w:rsid w:val="001D14C4"/>
    <w:rsid w:val="001E6F16"/>
    <w:rsid w:val="001E78A7"/>
    <w:rsid w:val="001F180B"/>
    <w:rsid w:val="001F7FE9"/>
    <w:rsid w:val="00203153"/>
    <w:rsid w:val="0023542A"/>
    <w:rsid w:val="00241CE9"/>
    <w:rsid w:val="00294CF8"/>
    <w:rsid w:val="00295286"/>
    <w:rsid w:val="002A034E"/>
    <w:rsid w:val="002A2557"/>
    <w:rsid w:val="002A2B78"/>
    <w:rsid w:val="002B5B47"/>
    <w:rsid w:val="002C18FA"/>
    <w:rsid w:val="002C5326"/>
    <w:rsid w:val="002C788C"/>
    <w:rsid w:val="002D0333"/>
    <w:rsid w:val="002D6377"/>
    <w:rsid w:val="002E1342"/>
    <w:rsid w:val="002F3523"/>
    <w:rsid w:val="002F5D15"/>
    <w:rsid w:val="002F76ED"/>
    <w:rsid w:val="003016F1"/>
    <w:rsid w:val="00333AAB"/>
    <w:rsid w:val="003377A3"/>
    <w:rsid w:val="00337E29"/>
    <w:rsid w:val="00353EC2"/>
    <w:rsid w:val="00366664"/>
    <w:rsid w:val="00392F16"/>
    <w:rsid w:val="003A0B89"/>
    <w:rsid w:val="003B0457"/>
    <w:rsid w:val="003B1C48"/>
    <w:rsid w:val="003C4C83"/>
    <w:rsid w:val="003D584C"/>
    <w:rsid w:val="003E49E9"/>
    <w:rsid w:val="00406273"/>
    <w:rsid w:val="00413C93"/>
    <w:rsid w:val="00416FE4"/>
    <w:rsid w:val="00417BDC"/>
    <w:rsid w:val="004201C5"/>
    <w:rsid w:val="00441D01"/>
    <w:rsid w:val="00445E9E"/>
    <w:rsid w:val="00450826"/>
    <w:rsid w:val="00463268"/>
    <w:rsid w:val="00480968"/>
    <w:rsid w:val="004B5BE5"/>
    <w:rsid w:val="004C104C"/>
    <w:rsid w:val="004C1251"/>
    <w:rsid w:val="004C208F"/>
    <w:rsid w:val="004F1858"/>
    <w:rsid w:val="004F2A16"/>
    <w:rsid w:val="004F6E8C"/>
    <w:rsid w:val="005120C6"/>
    <w:rsid w:val="00520358"/>
    <w:rsid w:val="00536AA7"/>
    <w:rsid w:val="00543E2F"/>
    <w:rsid w:val="005561B5"/>
    <w:rsid w:val="00557ADB"/>
    <w:rsid w:val="005610B3"/>
    <w:rsid w:val="005768DB"/>
    <w:rsid w:val="00590359"/>
    <w:rsid w:val="005D4204"/>
    <w:rsid w:val="005E1DA8"/>
    <w:rsid w:val="005F099D"/>
    <w:rsid w:val="006000A6"/>
    <w:rsid w:val="00604052"/>
    <w:rsid w:val="00660C5B"/>
    <w:rsid w:val="0067436D"/>
    <w:rsid w:val="0069552B"/>
    <w:rsid w:val="006C2F0D"/>
    <w:rsid w:val="006C62C4"/>
    <w:rsid w:val="006D4422"/>
    <w:rsid w:val="007127CB"/>
    <w:rsid w:val="00752AD6"/>
    <w:rsid w:val="00753F13"/>
    <w:rsid w:val="00773EAC"/>
    <w:rsid w:val="007742AE"/>
    <w:rsid w:val="00783C19"/>
    <w:rsid w:val="007A46E0"/>
    <w:rsid w:val="007B7713"/>
    <w:rsid w:val="007C0CC9"/>
    <w:rsid w:val="007C1825"/>
    <w:rsid w:val="007C72C5"/>
    <w:rsid w:val="007D3739"/>
    <w:rsid w:val="007D39AC"/>
    <w:rsid w:val="007D3BA1"/>
    <w:rsid w:val="007D6CEE"/>
    <w:rsid w:val="007D7F91"/>
    <w:rsid w:val="007E43D5"/>
    <w:rsid w:val="007F4032"/>
    <w:rsid w:val="0081335B"/>
    <w:rsid w:val="00831921"/>
    <w:rsid w:val="008349F7"/>
    <w:rsid w:val="00850135"/>
    <w:rsid w:val="00872BBE"/>
    <w:rsid w:val="0089260B"/>
    <w:rsid w:val="008A4DBC"/>
    <w:rsid w:val="008B7688"/>
    <w:rsid w:val="008D61D9"/>
    <w:rsid w:val="008F15F6"/>
    <w:rsid w:val="008F1A79"/>
    <w:rsid w:val="00904396"/>
    <w:rsid w:val="00930EB0"/>
    <w:rsid w:val="00930FC9"/>
    <w:rsid w:val="0093119C"/>
    <w:rsid w:val="009A2284"/>
    <w:rsid w:val="009A24F5"/>
    <w:rsid w:val="009A36CC"/>
    <w:rsid w:val="009A42AB"/>
    <w:rsid w:val="009A67E7"/>
    <w:rsid w:val="009B3D98"/>
    <w:rsid w:val="009E5878"/>
    <w:rsid w:val="009F3B12"/>
    <w:rsid w:val="00A03810"/>
    <w:rsid w:val="00A12DA3"/>
    <w:rsid w:val="00A16022"/>
    <w:rsid w:val="00A17D4E"/>
    <w:rsid w:val="00A22F47"/>
    <w:rsid w:val="00A23A59"/>
    <w:rsid w:val="00A511C0"/>
    <w:rsid w:val="00A66FB8"/>
    <w:rsid w:val="00A71652"/>
    <w:rsid w:val="00A875D1"/>
    <w:rsid w:val="00A9369B"/>
    <w:rsid w:val="00AA2157"/>
    <w:rsid w:val="00AC7A66"/>
    <w:rsid w:val="00AD0E67"/>
    <w:rsid w:val="00AD0EE3"/>
    <w:rsid w:val="00AD1136"/>
    <w:rsid w:val="00AE3021"/>
    <w:rsid w:val="00B07D2F"/>
    <w:rsid w:val="00B16472"/>
    <w:rsid w:val="00B24018"/>
    <w:rsid w:val="00B24676"/>
    <w:rsid w:val="00B41794"/>
    <w:rsid w:val="00B423B4"/>
    <w:rsid w:val="00B45560"/>
    <w:rsid w:val="00B45DC8"/>
    <w:rsid w:val="00B57546"/>
    <w:rsid w:val="00B870F4"/>
    <w:rsid w:val="00B90185"/>
    <w:rsid w:val="00B918B7"/>
    <w:rsid w:val="00B96896"/>
    <w:rsid w:val="00BE4D50"/>
    <w:rsid w:val="00BF27C4"/>
    <w:rsid w:val="00BF38E3"/>
    <w:rsid w:val="00C02DCD"/>
    <w:rsid w:val="00C07F96"/>
    <w:rsid w:val="00C14C32"/>
    <w:rsid w:val="00C251E7"/>
    <w:rsid w:val="00C25A99"/>
    <w:rsid w:val="00C27A72"/>
    <w:rsid w:val="00C47F2C"/>
    <w:rsid w:val="00C50449"/>
    <w:rsid w:val="00C533A2"/>
    <w:rsid w:val="00C57929"/>
    <w:rsid w:val="00C61058"/>
    <w:rsid w:val="00C70BBC"/>
    <w:rsid w:val="00CC4FF2"/>
    <w:rsid w:val="00CD212F"/>
    <w:rsid w:val="00CD21DD"/>
    <w:rsid w:val="00CD31DF"/>
    <w:rsid w:val="00CE565C"/>
    <w:rsid w:val="00CE6078"/>
    <w:rsid w:val="00D12067"/>
    <w:rsid w:val="00D17E21"/>
    <w:rsid w:val="00D41E65"/>
    <w:rsid w:val="00D4406C"/>
    <w:rsid w:val="00D873D0"/>
    <w:rsid w:val="00D92B2E"/>
    <w:rsid w:val="00DC1BBC"/>
    <w:rsid w:val="00DC4679"/>
    <w:rsid w:val="00DC4AB2"/>
    <w:rsid w:val="00DD25A1"/>
    <w:rsid w:val="00DE09F4"/>
    <w:rsid w:val="00DF2094"/>
    <w:rsid w:val="00E012C0"/>
    <w:rsid w:val="00E166E2"/>
    <w:rsid w:val="00E26073"/>
    <w:rsid w:val="00E6055B"/>
    <w:rsid w:val="00E8360C"/>
    <w:rsid w:val="00E845C8"/>
    <w:rsid w:val="00EA2E32"/>
    <w:rsid w:val="00EB1C8F"/>
    <w:rsid w:val="00EB64EF"/>
    <w:rsid w:val="00EC28E1"/>
    <w:rsid w:val="00ED0CA7"/>
    <w:rsid w:val="00ED413B"/>
    <w:rsid w:val="00ED629E"/>
    <w:rsid w:val="00EE4F84"/>
    <w:rsid w:val="00EE64C3"/>
    <w:rsid w:val="00EF094E"/>
    <w:rsid w:val="00F0310E"/>
    <w:rsid w:val="00F16D2E"/>
    <w:rsid w:val="00F32CAD"/>
    <w:rsid w:val="00F5719B"/>
    <w:rsid w:val="00F57F6F"/>
    <w:rsid w:val="00F80464"/>
    <w:rsid w:val="00FA419D"/>
    <w:rsid w:val="00FA71DA"/>
    <w:rsid w:val="00FD0648"/>
    <w:rsid w:val="00FE34EE"/>
    <w:rsid w:val="00FE5283"/>
    <w:rsid w:val="02F479CB"/>
    <w:rsid w:val="034705E0"/>
    <w:rsid w:val="0381685A"/>
    <w:rsid w:val="052252AD"/>
    <w:rsid w:val="0BA31A63"/>
    <w:rsid w:val="0CEB5BD5"/>
    <w:rsid w:val="0D3553FE"/>
    <w:rsid w:val="10ED2DB8"/>
    <w:rsid w:val="13983E78"/>
    <w:rsid w:val="1C9C2558"/>
    <w:rsid w:val="1D127026"/>
    <w:rsid w:val="1D685C06"/>
    <w:rsid w:val="1E285DF8"/>
    <w:rsid w:val="225A2DA1"/>
    <w:rsid w:val="23895157"/>
    <w:rsid w:val="2A094D30"/>
    <w:rsid w:val="2D266D4D"/>
    <w:rsid w:val="2FCB35CB"/>
    <w:rsid w:val="2FD46B39"/>
    <w:rsid w:val="32CA3AC9"/>
    <w:rsid w:val="345B7539"/>
    <w:rsid w:val="35FE760B"/>
    <w:rsid w:val="36266C69"/>
    <w:rsid w:val="367E0853"/>
    <w:rsid w:val="37225683"/>
    <w:rsid w:val="3B9D5403"/>
    <w:rsid w:val="3C037606"/>
    <w:rsid w:val="3CB7061B"/>
    <w:rsid w:val="3E29644F"/>
    <w:rsid w:val="46673987"/>
    <w:rsid w:val="46A7096D"/>
    <w:rsid w:val="478A177C"/>
    <w:rsid w:val="49A73030"/>
    <w:rsid w:val="4BA6642B"/>
    <w:rsid w:val="4BBF0578"/>
    <w:rsid w:val="519C4B8F"/>
    <w:rsid w:val="51E4529F"/>
    <w:rsid w:val="53B33E07"/>
    <w:rsid w:val="559835EF"/>
    <w:rsid w:val="55BD684B"/>
    <w:rsid w:val="56270168"/>
    <w:rsid w:val="5C0564DD"/>
    <w:rsid w:val="5D181525"/>
    <w:rsid w:val="64032214"/>
    <w:rsid w:val="640A71A1"/>
    <w:rsid w:val="657429C5"/>
    <w:rsid w:val="681D5B34"/>
    <w:rsid w:val="6A263FA8"/>
    <w:rsid w:val="6AE6762E"/>
    <w:rsid w:val="752D25E8"/>
    <w:rsid w:val="761571A4"/>
    <w:rsid w:val="7CC31897"/>
    <w:rsid w:val="7DA46B78"/>
    <w:rsid w:val="7EB33B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5"/>
    <w:qFormat/>
    <w:uiPriority w:val="9"/>
    <w:pPr>
      <w:adjustRightInd w:val="0"/>
      <w:jc w:val="center"/>
      <w:textAlignment w:val="baseline"/>
      <w:outlineLvl w:val="1"/>
    </w:pPr>
    <w:rPr>
      <w:kern w:val="0"/>
      <w:sz w:val="24"/>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6">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7">
    <w:name w:val="Balloon Text"/>
    <w:basedOn w:val="1"/>
    <w:link w:val="23"/>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rPr>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Medium Grid 3 Accent 1"/>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4">
    <w:name w:val="Medium Grid 3 Accent 2"/>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5">
    <w:name w:val="Medium Grid 3 Accent 3"/>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6">
    <w:name w:val="Medium Grid 3 Accent 4"/>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7">
    <w:name w:val="Medium Grid 3 Accent 5"/>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8">
    <w:name w:val="Medium Grid 3 Accent 6"/>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table" w:customStyle="1" w:styleId="22">
    <w:name w:val="中等深浅网格 31"/>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character" w:customStyle="1" w:styleId="23">
    <w:name w:val="批注框文本 Char"/>
    <w:basedOn w:val="19"/>
    <w:link w:val="7"/>
    <w:qFormat/>
    <w:uiPriority w:val="0"/>
    <w:rPr>
      <w:kern w:val="2"/>
      <w:sz w:val="18"/>
      <w:szCs w:val="18"/>
    </w:rPr>
  </w:style>
  <w:style w:type="character" w:customStyle="1" w:styleId="24">
    <w:name w:val="页眉 Char"/>
    <w:basedOn w:val="19"/>
    <w:link w:val="9"/>
    <w:qFormat/>
    <w:uiPriority w:val="0"/>
    <w:rPr>
      <w:kern w:val="2"/>
      <w:sz w:val="18"/>
      <w:szCs w:val="18"/>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3309</Words>
  <Characters>3395</Characters>
  <Lines>26</Lines>
  <Paragraphs>7</Paragraphs>
  <TotalTime>20</TotalTime>
  <ScaleCrop>false</ScaleCrop>
  <LinksUpToDate>false</LinksUpToDate>
  <CharactersWithSpaces>3403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2023-02-10T06:30:00Z</dcterms:created>
  <dc:creator>Administrator</dc:creator>
  <cp:lastModifiedBy>TIGER</cp:lastModifiedBy>
  <cp:lastPrinted>2022-11-01T03:04:00Z</cp:lastPrinted>
  <dcterms:modified xsi:type="dcterms:W3CDTF">2023-02-15T07:25:44Z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7D8BB966690347A8A22E519F4C8DA054</vt:lpwstr>
  </property>
  <property fmtid="{D5CDD505-2E9C-101B-9397-08002B2CF9AE}" pid="4" name="commondata">
    <vt:lpwstr>eyJoZGlkIjoiNWU4YmNhNTk5YTcxYjEwMjM0OGUwMjY2ZjRlNzI2MGQifQ==</vt:lpwstr>
  </property>
</Properties>
</file>