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36"/>
          <w:lang w:val="en-US" w:eastAsia="zh-CN"/>
        </w:rPr>
      </w:pPr>
      <w:r>
        <w:rPr>
          <w:rFonts w:hint="eastAsia"/>
          <w:b/>
          <w:sz w:val="36"/>
          <w:lang w:val="en-US" w:eastAsia="zh-CN"/>
        </w:rPr>
        <w:t>官网回迁与综合运维服务项目</w:t>
      </w:r>
    </w:p>
    <w:p>
      <w:pPr>
        <w:pStyle w:val="3"/>
        <w:numPr>
          <w:ilvl w:val="0"/>
          <w:numId w:val="2"/>
        </w:numPr>
        <w:rPr>
          <w:sz w:val="28"/>
          <w:szCs w:val="28"/>
        </w:rPr>
      </w:pPr>
      <w:r>
        <w:rPr>
          <w:rFonts w:hint="eastAsia"/>
          <w:sz w:val="28"/>
          <w:szCs w:val="28"/>
          <w:lang w:val="en-US" w:eastAsia="zh-CN"/>
        </w:rPr>
        <w:t>项目背景</w:t>
      </w:r>
    </w:p>
    <w:p>
      <w:pPr>
        <w:pStyle w:val="7"/>
        <w:spacing w:line="240" w:lineRule="auto"/>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医院官网因历史客观原因，一直存放于区域信息中心的服务器机房，由于官网的等保测评合规要求，为进一步满足医院宣传管理、信息发布、日常运营、安全运维等工作需要，降低网站日常管理的综合维护成本、完善医院管理服务体系等方面考虑，现需将官网回迁到本院机房并提供专业化的综合运维服务。</w:t>
      </w:r>
    </w:p>
    <w:p>
      <w:pPr>
        <w:pStyle w:val="7"/>
        <w:spacing w:line="240" w:lineRule="auto"/>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项目要求对医院网站提供综合的网站回迁与部署配置服务，提供SSL证书采购与配置服务，提供服务器基线扫描与应用安全扫描服务、网页防篡改系统服务、应急演练服务、现场服务支持、网站SEO优化服务、2022年度等保测评（二级）服务、流量监测服务等，进一步密切协助医院相关科室做好信息发布管理、推广宣传管理、安全检查、安全防护、安全日常巡检、网络设置、安全管理和日常维护、流量监测等网站相关的所有综合运维服务工作。</w:t>
      </w:r>
    </w:p>
    <w:p>
      <w:pPr>
        <w:pStyle w:val="3"/>
        <w:numPr>
          <w:ilvl w:val="0"/>
          <w:numId w:val="2"/>
        </w:numPr>
        <w:rPr>
          <w:sz w:val="28"/>
          <w:szCs w:val="28"/>
        </w:rPr>
      </w:pPr>
      <w:r>
        <w:rPr>
          <w:rFonts w:hint="eastAsia"/>
          <w:sz w:val="28"/>
          <w:szCs w:val="28"/>
        </w:rPr>
        <w:t>项目建设清单</w:t>
      </w:r>
    </w:p>
    <w:p>
      <w:pPr>
        <w:pStyle w:val="7"/>
        <w:ind w:left="0" w:leftChars="0" w:firstLine="0" w:firstLineChars="0"/>
      </w:pPr>
    </w:p>
    <w:tbl>
      <w:tblPr>
        <w:tblStyle w:val="10"/>
        <w:tblW w:w="993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
                <w:color w:val="000000"/>
                <w:kern w:val="0"/>
                <w:szCs w:val="21"/>
              </w:rPr>
              <w:t>序号</w:t>
            </w:r>
          </w:p>
        </w:tc>
        <w:tc>
          <w:tcPr>
            <w:tcW w:w="1559" w:type="dxa"/>
            <w:vAlign w:val="center"/>
          </w:tcPr>
          <w:p>
            <w:pPr>
              <w:widowControl/>
              <w:jc w:val="left"/>
              <w:rPr>
                <w:rFonts w:hint="default" w:ascii="仿宋" w:hAnsi="仿宋" w:eastAsia="仿宋"/>
                <w:bCs/>
                <w:color w:val="000000"/>
                <w:kern w:val="0"/>
                <w:szCs w:val="21"/>
                <w:lang w:val="en-US" w:eastAsia="zh-CN"/>
              </w:rPr>
            </w:pPr>
            <w:r>
              <w:rPr>
                <w:rFonts w:hint="eastAsia" w:ascii="仿宋" w:hAnsi="仿宋" w:eastAsia="仿宋"/>
                <w:b/>
                <w:color w:val="000000"/>
                <w:kern w:val="0"/>
                <w:szCs w:val="21"/>
                <w:lang w:val="en-US" w:eastAsia="zh-CN"/>
              </w:rPr>
              <w:t>建设内容</w:t>
            </w:r>
          </w:p>
        </w:tc>
        <w:tc>
          <w:tcPr>
            <w:tcW w:w="7523" w:type="dxa"/>
            <w:shd w:val="clear" w:color="auto" w:fill="auto"/>
            <w:vAlign w:val="center"/>
          </w:tcPr>
          <w:p>
            <w:pPr>
              <w:widowControl/>
              <w:jc w:val="left"/>
              <w:rPr>
                <w:rFonts w:ascii="仿宋" w:hAnsi="仿宋" w:eastAsia="仿宋"/>
                <w:bCs/>
                <w:color w:val="000000" w:themeColor="text1"/>
                <w:kern w:val="0"/>
                <w:szCs w:val="21"/>
                <w14:textFill>
                  <w14:solidFill>
                    <w14:schemeClr w14:val="tx1"/>
                  </w14:solidFill>
                </w14:textFill>
              </w:rPr>
            </w:pPr>
            <w:r>
              <w:rPr>
                <w:rFonts w:hint="eastAsia" w:ascii="仿宋" w:hAnsi="仿宋" w:eastAsia="仿宋"/>
                <w:b/>
                <w:color w:val="000000"/>
                <w:kern w:val="0"/>
                <w:szCs w:val="21"/>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7" w:hRule="atLeast"/>
        </w:trPr>
        <w:tc>
          <w:tcPr>
            <w:tcW w:w="851" w:type="dxa"/>
            <w:vAlign w:val="center"/>
          </w:tcPr>
          <w:p>
            <w:pPr>
              <w:widowControl/>
              <w:jc w:val="center"/>
              <w:rPr>
                <w:rFonts w:hint="eastAsia" w:ascii="仿宋" w:hAnsi="仿宋" w:eastAsia="仿宋"/>
                <w:bCs/>
                <w:color w:val="000000"/>
                <w:kern w:val="0"/>
                <w:szCs w:val="21"/>
              </w:rPr>
            </w:pPr>
            <w:r>
              <w:rPr>
                <w:rFonts w:hint="eastAsia" w:ascii="仿宋" w:hAnsi="仿宋" w:eastAsia="仿宋"/>
                <w:bCs/>
                <w:color w:val="000000"/>
                <w:kern w:val="0"/>
                <w:szCs w:val="21"/>
              </w:rPr>
              <w:t>1</w:t>
            </w:r>
          </w:p>
        </w:tc>
        <w:tc>
          <w:tcPr>
            <w:tcW w:w="1559" w:type="dxa"/>
            <w:vAlign w:val="center"/>
          </w:tcPr>
          <w:p>
            <w:pPr>
              <w:widowControl/>
              <w:jc w:val="left"/>
              <w:rPr>
                <w:rFonts w:hint="eastAsia" w:ascii="仿宋" w:hAnsi="仿宋" w:eastAsia="仿宋"/>
                <w:color w:val="000000"/>
                <w:kern w:val="0"/>
                <w:szCs w:val="21"/>
              </w:rPr>
            </w:pPr>
            <w:r>
              <w:rPr>
                <w:rFonts w:hint="eastAsia" w:ascii="仿宋" w:hAnsi="仿宋" w:eastAsia="仿宋"/>
                <w:color w:val="000000"/>
                <w:kern w:val="0"/>
                <w:szCs w:val="21"/>
              </w:rPr>
              <w:t>官网回迁与部署配置服务</w:t>
            </w:r>
          </w:p>
        </w:tc>
        <w:tc>
          <w:tcPr>
            <w:tcW w:w="7523" w:type="dxa"/>
            <w:shd w:val="clear" w:color="auto" w:fill="auto"/>
            <w:vAlign w:val="center"/>
          </w:tcPr>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提供官网系统程序的源文件程序和数据库文件；</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针对官网程序和数据库进行整体的备份打包，包含WEB站程序文件、数据库文件、WEB站附件等网站相关的所有数据数据的100%无缝迁移；</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s="宋体"/>
                <w:kern w:val="0"/>
                <w:szCs w:val="21"/>
              </w:rPr>
              <w:t>在</w:t>
            </w:r>
            <w:r>
              <w:rPr>
                <w:rFonts w:hint="eastAsia" w:ascii="仿宋" w:hAnsi="仿宋" w:eastAsia="仿宋"/>
                <w:color w:val="000000"/>
                <w:kern w:val="0"/>
                <w:szCs w:val="21"/>
              </w:rPr>
              <w:t>官网系统进行回迁后，提供对官网系统软件授权的更新和加密；</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s="宋体"/>
                <w:kern w:val="0"/>
                <w:szCs w:val="21"/>
              </w:rPr>
              <w:t>对回迁后的官网系统进行基础配置和安全策略检查，提供官网系统回迁后的服务器配置与数据库配置等配置服务，检查系统运行日志，查看是否有异常运行记录，对可能发生的问题进行积极预防，确保回迁后的业务可用；</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s="宋体"/>
                <w:kern w:val="0"/>
                <w:szCs w:val="21"/>
              </w:rPr>
              <w:t>对回迁后的系统进行数据库备份、日志备份等备份服务。每日备份系统服务器数据目录并检查备份运行情况。</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s="宋体"/>
                <w:kern w:val="0"/>
                <w:szCs w:val="21"/>
              </w:rPr>
              <w:t>协助进行灾难恢复；数据安全性评估、灾难事件分析。</w:t>
            </w:r>
          </w:p>
          <w:p>
            <w:pPr>
              <w:pStyle w:val="19"/>
              <w:widowControl/>
              <w:numPr>
                <w:ilvl w:val="0"/>
                <w:numId w:val="3"/>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在服务器、数据库、存贮、网络及工作站各个环节，提供持续的优化服务，保障业务整体性能。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Cs/>
                <w:color w:val="000000"/>
                <w:kern w:val="0"/>
                <w:szCs w:val="21"/>
              </w:rPr>
              <w:t>2</w:t>
            </w:r>
          </w:p>
        </w:tc>
        <w:tc>
          <w:tcPr>
            <w:tcW w:w="1559" w:type="dxa"/>
            <w:vAlign w:val="center"/>
          </w:tcPr>
          <w:p>
            <w:pPr>
              <w:widowControl/>
              <w:jc w:val="left"/>
              <w:rPr>
                <w:rFonts w:ascii="仿宋" w:hAnsi="仿宋" w:eastAsia="仿宋"/>
                <w:color w:val="000000"/>
                <w:kern w:val="0"/>
                <w:szCs w:val="21"/>
              </w:rPr>
            </w:pPr>
            <w:r>
              <w:rPr>
                <w:rFonts w:hint="eastAsia" w:ascii="仿宋" w:hAnsi="仿宋" w:eastAsia="仿宋"/>
                <w:bCs/>
                <w:color w:val="000000"/>
                <w:kern w:val="0"/>
                <w:szCs w:val="21"/>
              </w:rPr>
              <w:t>官网SSL证书服务</w:t>
            </w:r>
          </w:p>
        </w:tc>
        <w:tc>
          <w:tcPr>
            <w:tcW w:w="7523" w:type="dxa"/>
            <w:shd w:val="clear" w:color="auto" w:fill="auto"/>
            <w:vAlign w:val="center"/>
          </w:tcPr>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根据单位的项目的相关安全接口配置需要，进行官网域名的SSL证书购买和部署实施;</w:t>
            </w:r>
            <w:r>
              <w:rPr>
                <w:rFonts w:hint="eastAsia" w:ascii="仿宋" w:hAnsi="仿宋" w:eastAsia="仿宋" w:cs="宋体"/>
                <w:color w:val="000000" w:themeColor="text1"/>
                <w:szCs w:val="21"/>
                <w14:textFill>
                  <w14:solidFill>
                    <w14:schemeClr w14:val="tx1"/>
                  </w14:solidFill>
                </w14:textFill>
              </w:rPr>
              <w:t xml:space="preserve"> </w:t>
            </w:r>
          </w:p>
          <w:p>
            <w:pPr>
              <w:pStyle w:val="19"/>
              <w:widowControl/>
              <w:numPr>
                <w:ilvl w:val="0"/>
                <w:numId w:val="4"/>
              </w:numPr>
              <w:ind w:firstLineChars="0"/>
              <w:jc w:val="left"/>
              <w:rPr>
                <w:rFonts w:ascii="仿宋" w:hAnsi="仿宋" w:eastAsia="仿宋"/>
                <w:bCs/>
                <w:color w:val="000000" w:themeColor="text1"/>
                <w:kern w:val="0"/>
                <w:szCs w:val="21"/>
                <w14:textFill>
                  <w14:solidFill>
                    <w14:schemeClr w14:val="tx1"/>
                  </w14:solidFill>
                </w14:textFill>
              </w:rPr>
            </w:pPr>
            <w:r>
              <w:rPr>
                <w:rFonts w:hint="eastAsia" w:ascii="仿宋" w:hAnsi="仿宋" w:eastAsia="仿宋" w:cs="宋体"/>
                <w:kern w:val="0"/>
                <w:szCs w:val="21"/>
              </w:rPr>
              <w:t>SSL证书为泛域名证书，支持一个域名及其下属的所有二级域名加密，无数量限制</w:t>
            </w:r>
            <w:r>
              <w:rPr>
                <w:rFonts w:hint="eastAsia" w:ascii="仿宋" w:hAnsi="仿宋" w:eastAsia="仿宋" w:cs="宋体"/>
                <w:color w:val="000000" w:themeColor="text1"/>
                <w:szCs w:val="21"/>
                <w14:textFill>
                  <w14:solidFill>
                    <w14:schemeClr w14:val="tx1"/>
                  </w14:solidFill>
                </w14:textFill>
              </w:rPr>
              <w:t>（二级域名可无限自定义，可随时修改）。</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SSL证书加密强度支持40/56/128 位自适应加密，支持128-256位加密（支持2048/3072/4096公钥加密）。</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SSL证书加密算法需支持RSA+ECC+DSA以及SHA256签名算法并完全支持最新TLS1.3版本。</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支持所有主流SSL协议，支持IIS，Tomcat，Apache，nginx，云服务器负载均衡等多种服务器环境。</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支持日常的台式电脑和移动设备，支持主流浏览器、操作系统，支持5G网络及IPV6地址加密访问。</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SSL证书签发地必须在国内，需确保SSL的正确部署和相关IP</w:t>
            </w:r>
            <w:r>
              <w:rPr>
                <w:rFonts w:hint="eastAsia" w:ascii="仿宋" w:hAnsi="仿宋" w:eastAsia="仿宋" w:cs="宋体"/>
                <w:szCs w:val="21"/>
              </w:rPr>
              <w:t>的HTTPS安全访</w:t>
            </w:r>
            <w:r>
              <w:rPr>
                <w:rFonts w:hint="eastAsia" w:ascii="仿宋" w:hAnsi="仿宋" w:eastAsia="仿宋" w:cs="宋体"/>
                <w:color w:val="000000" w:themeColor="text1"/>
                <w:szCs w:val="21"/>
                <w14:textFill>
                  <w14:solidFill>
                    <w14:schemeClr w14:val="tx1"/>
                  </w14:solidFill>
                </w14:textFill>
              </w:rPr>
              <w:t>问;</w:t>
            </w:r>
          </w:p>
          <w:p>
            <w:pPr>
              <w:pStyle w:val="19"/>
              <w:widowControl/>
              <w:numPr>
                <w:ilvl w:val="0"/>
                <w:numId w:val="4"/>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根据医院的服务器和防火墙端口映射的业务进行SSL证书的配置。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Cs/>
                <w:color w:val="000000"/>
                <w:kern w:val="0"/>
                <w:szCs w:val="21"/>
              </w:rPr>
              <w:t>3</w:t>
            </w:r>
          </w:p>
        </w:tc>
        <w:tc>
          <w:tcPr>
            <w:tcW w:w="1559" w:type="dxa"/>
            <w:vAlign w:val="center"/>
          </w:tcPr>
          <w:p>
            <w:pPr>
              <w:widowControl/>
              <w:jc w:val="left"/>
              <w:rPr>
                <w:rFonts w:ascii="仿宋" w:hAnsi="仿宋" w:eastAsia="仿宋"/>
                <w:bCs/>
                <w:color w:val="000000"/>
                <w:kern w:val="0"/>
                <w:szCs w:val="21"/>
              </w:rPr>
            </w:pPr>
            <w:r>
              <w:rPr>
                <w:rFonts w:hint="eastAsia" w:ascii="仿宋" w:hAnsi="仿宋" w:eastAsia="仿宋"/>
                <w:bCs/>
                <w:color w:val="000000"/>
                <w:kern w:val="0"/>
                <w:szCs w:val="21"/>
              </w:rPr>
              <w:t>服务器基线扫描与应用安全漏洞扫描服务</w:t>
            </w:r>
          </w:p>
        </w:tc>
        <w:tc>
          <w:tcPr>
            <w:tcW w:w="7523" w:type="dxa"/>
            <w:shd w:val="clear" w:color="auto" w:fill="auto"/>
            <w:vAlign w:val="center"/>
          </w:tcPr>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针对服务器进行基线安全扫描，严格按照国内信息安全等级保护要求和CIS组成的基准要求，涵盖官网服务器的操作系统、Web应用、数据库等。</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要求提供主机系统漏洞发现、开放端口扫描、弱口令检测及配置脆弱性检测，并对扫描检测结果进行分析、形成报告，提供解读及指导服务，方便医院信息安全管理员对主机的安全进行检查和分析，及时修复漏洞、提高系统安全防护能力。</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通过对服务器主机信息和行为进行持续监控和细粒度分析，快速精准地发现安全威胁和入侵事件，并提供灵活高效的问题解决能力，为医院官网系统提供安全检测和响应能力。</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通过细粒度分析系统内潜在的风险与合规问题，一键任务化检测,基线检查结果可视化，及时发现Web应用漏洞、弱口令、风险文件、错误配置等，。</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全方位检测网站服务器系统存在的脆弱性，提供无死角的风险状况视图，先于攻击者发现安全问题，及时进行修补。</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自动识别应用配置缺陷，通过比对攻击链路上的关键攻击路径，发现并处理配置中存在的问题，降低可被入侵的风险。及时发现并处理服务器与应用系统的配置缺陷，有效解决潜在安全隐患。</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采用Agent探针式扫描，及时、精准地发现服务器主机系统需要打的重要补丁。同时，深入检测系统中应用、内核模块、安装包等，各类软件的重要更新，智能提取急需修复的补丁。</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cs="宋体"/>
                <w:kern w:val="0"/>
                <w:szCs w:val="21"/>
              </w:rPr>
              <w:t>基线扫描检查项类别包含访问控制、身份鉴别、安全审计、资源控制、入侵防范等多个类别。</w:t>
            </w:r>
          </w:p>
          <w:p>
            <w:pPr>
              <w:pStyle w:val="19"/>
              <w:widowControl/>
              <w:numPr>
                <w:ilvl w:val="0"/>
                <w:numId w:val="5"/>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持续关注国内外服务器相关的安全动态及漏洞利用方法，通过基于agent的持续监测与分析机制，能迅速与庞大的漏洞库进行比对，精准高效地检测出来系统漏洞。</w:t>
            </w:r>
          </w:p>
          <w:p>
            <w:pPr>
              <w:pStyle w:val="19"/>
              <w:widowControl/>
              <w:numPr>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10、</w:t>
            </w:r>
            <w:r>
              <w:rPr>
                <w:rFonts w:hint="eastAsia" w:ascii="仿宋" w:hAnsi="仿宋" w:eastAsia="仿宋"/>
                <w:bCs/>
                <w:color w:val="000000" w:themeColor="text1"/>
                <w:kern w:val="0"/>
                <w:szCs w:val="21"/>
                <w14:textFill>
                  <w14:solidFill>
                    <w14:schemeClr w14:val="tx1"/>
                  </w14:solidFill>
                </w14:textFill>
              </w:rPr>
              <w:t>结合多个病毒检测引擎，能够实时准确发现主机上的病毒进程，并提供多角度分析结果，以及相应的病毒处理能力。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Cs/>
                <w:color w:val="000000"/>
                <w:kern w:val="0"/>
                <w:szCs w:val="21"/>
              </w:rPr>
              <w:t>4</w:t>
            </w:r>
          </w:p>
        </w:tc>
        <w:tc>
          <w:tcPr>
            <w:tcW w:w="1559" w:type="dxa"/>
            <w:vAlign w:val="center"/>
          </w:tcPr>
          <w:p>
            <w:pPr>
              <w:widowControl/>
              <w:jc w:val="left"/>
              <w:rPr>
                <w:rFonts w:ascii="仿宋" w:hAnsi="仿宋" w:eastAsia="仿宋"/>
                <w:bCs/>
                <w:color w:val="000000"/>
                <w:kern w:val="0"/>
                <w:szCs w:val="21"/>
              </w:rPr>
            </w:pPr>
            <w:r>
              <w:rPr>
                <w:rFonts w:hint="eastAsia" w:ascii="仿宋" w:hAnsi="仿宋" w:eastAsia="仿宋"/>
                <w:bCs/>
                <w:color w:val="000000"/>
                <w:kern w:val="0"/>
                <w:szCs w:val="21"/>
              </w:rPr>
              <w:t>官网网页防篡改系统服务</w:t>
            </w:r>
          </w:p>
        </w:tc>
        <w:tc>
          <w:tcPr>
            <w:tcW w:w="7523" w:type="dxa"/>
            <w:shd w:val="clear" w:color="auto" w:fill="auto"/>
            <w:vAlign w:val="center"/>
          </w:tcPr>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kern w:val="0"/>
                <w:szCs w:val="21"/>
              </w:rPr>
              <w:t>网页防篡改系统</w:t>
            </w:r>
            <w:r>
              <w:rPr>
                <w:rFonts w:hint="eastAsia" w:ascii="仿宋" w:hAnsi="仿宋" w:eastAsia="仿宋"/>
                <w:bCs/>
                <w:color w:val="000000" w:themeColor="text1"/>
                <w:kern w:val="0"/>
                <w:szCs w:val="21"/>
                <w14:textFill>
                  <w14:solidFill>
                    <w14:schemeClr w14:val="tx1"/>
                  </w14:solidFill>
                </w14:textFill>
              </w:rPr>
              <w:t>采用事前阻止+事后恢复作为网页防篡改方案，通过操作系统底层驱动技术实现事前阻止网页篡改行为，通过高效率的文件同步技术实现网页篡改后的实时恢复，通过深度扫描网页木马发现隐藏的已存在的网页木马，从根本上解决页面篡改，挂马，暗链等网页风险问题。</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在资产概况中可以查看所有绑定该中心的服务器信息,包括名称、分组、标签、IP、操作系统、终端版本等。可以按照模板名称的维度和按照资产的维度去查看当前已创建策略模板。</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可根据实际现场需要配置网页防篡改/发布配置/网站漏洞/cc 攻击/网站访问控制/网马查杀等功能项。</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在终端详情界面可以对服务器进行重启，查看服务器ip，MAC 地址，系统环境信息，网马库更新时间，终端版本等信息。在监听端口中可以看到系统占用的端口号，网络协议，对应进程，端口绑定ip</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网页防篡改可保护对象设置的目录及子目录下的文件无法被修改，支持例外设置，新增子规则对子目录设置例外。</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网站访问控制可以对一些特定的请求在网站漏洞防护之前直接进行阻断或拦截。网站漏洞防护，可对网站常见的 SQL 注入攻击、XSS 跨站、Web 容器及应用漏洞进行实时防护。</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智能检测并防御 CC 攻击，保证网站正常服务能力。可调节高、中、低三个防护等级，可自定义拦截提示</w:t>
            </w:r>
          </w:p>
          <w:p>
            <w:pPr>
              <w:pStyle w:val="19"/>
              <w:widowControl/>
              <w:numPr>
                <w:ilvl w:val="0"/>
                <w:numId w:val="6"/>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可对单个或者多个资产进行网马查杀或者网马处理网页防篡改保护系统基本包；可以对不同的资产设置不同的扫描路径，支持同时对多个资产的多个目录进行网马查杀</w:t>
            </w:r>
          </w:p>
          <w:p>
            <w:pPr>
              <w:pStyle w:val="19"/>
              <w:widowControl/>
              <w:numPr>
                <w:ilvl w:val="0"/>
                <w:numId w:val="6"/>
              </w:numPr>
              <w:ind w:firstLineChars="0"/>
              <w:jc w:val="left"/>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设置扫描路径后，检测路径下的网站后门，检测结果可放入隔离区并删除或放入信任区。</w:t>
            </w:r>
            <w:r>
              <w:rPr>
                <w:rFonts w:hint="eastAsia" w:ascii="仿宋" w:hAnsi="仿宋" w:eastAsia="仿宋"/>
                <w:bCs/>
                <w:color w:val="000000" w:themeColor="text1"/>
                <w:kern w:val="0"/>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Cs/>
                <w:color w:val="000000"/>
                <w:kern w:val="0"/>
                <w:szCs w:val="21"/>
              </w:rPr>
              <w:t>5</w:t>
            </w:r>
          </w:p>
        </w:tc>
        <w:tc>
          <w:tcPr>
            <w:tcW w:w="1559" w:type="dxa"/>
            <w:vAlign w:val="center"/>
          </w:tcPr>
          <w:p>
            <w:pPr>
              <w:widowControl/>
              <w:jc w:val="left"/>
              <w:rPr>
                <w:rFonts w:ascii="仿宋" w:hAnsi="仿宋" w:eastAsia="仿宋"/>
                <w:bCs/>
                <w:color w:val="000000"/>
                <w:kern w:val="0"/>
                <w:szCs w:val="21"/>
              </w:rPr>
            </w:pPr>
            <w:r>
              <w:rPr>
                <w:rFonts w:hint="eastAsia" w:ascii="仿宋" w:hAnsi="仿宋" w:eastAsia="仿宋"/>
                <w:bCs/>
                <w:color w:val="000000"/>
                <w:kern w:val="0"/>
                <w:szCs w:val="21"/>
              </w:rPr>
              <w:t>官网应急演练服务</w:t>
            </w:r>
          </w:p>
        </w:tc>
        <w:tc>
          <w:tcPr>
            <w:tcW w:w="7523" w:type="dxa"/>
            <w:shd w:val="clear" w:color="auto" w:fill="auto"/>
            <w:vAlign w:val="center"/>
          </w:tcPr>
          <w:p>
            <w:pPr>
              <w:pStyle w:val="19"/>
              <w:widowControl/>
              <w:numPr>
                <w:ilvl w:val="0"/>
                <w:numId w:val="7"/>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在官网回迁后，提供应急演练整体的现场服务1次。</w:t>
            </w:r>
          </w:p>
          <w:p>
            <w:pPr>
              <w:pStyle w:val="19"/>
              <w:widowControl/>
              <w:numPr>
                <w:ilvl w:val="0"/>
                <w:numId w:val="7"/>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针对官网系统和医院的实际情况，模拟网站被篡改后提供详细可操作的演练脚本方案。</w:t>
            </w:r>
          </w:p>
          <w:p>
            <w:pPr>
              <w:pStyle w:val="19"/>
              <w:widowControl/>
              <w:numPr>
                <w:ilvl w:val="0"/>
                <w:numId w:val="7"/>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演练方案中的流程和内容应包括如下环境准备、演练开始、故障诊断、应急决策、指挥处置、发布信息、系统恢复、演练总结等多个环节。</w:t>
            </w:r>
          </w:p>
          <w:p>
            <w:pPr>
              <w:pStyle w:val="19"/>
              <w:widowControl/>
              <w:numPr>
                <w:ilvl w:val="0"/>
                <w:numId w:val="7"/>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通过演练，检验医院网站篡改预案以及应急演练方案的完善性和指导性，同时提高医院相关工作人员与其他部门/机构的协同能力。</w:t>
            </w:r>
          </w:p>
          <w:p>
            <w:pPr>
              <w:pStyle w:val="19"/>
              <w:widowControl/>
              <w:numPr>
                <w:ilvl w:val="0"/>
                <w:numId w:val="7"/>
              </w:numPr>
              <w:ind w:firstLineChars="0"/>
              <w:jc w:val="left"/>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通过后续应急的演练总结，完善应急演练方案、改进应急操作及流程、全面提高网站篡改事件的应急响应能力。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1" w:type="dxa"/>
            <w:vAlign w:val="center"/>
          </w:tcPr>
          <w:p>
            <w:pPr>
              <w:widowControl/>
              <w:jc w:val="center"/>
              <w:rPr>
                <w:rFonts w:ascii="仿宋" w:hAnsi="仿宋" w:eastAsia="仿宋"/>
                <w:bCs/>
                <w:color w:val="000000"/>
                <w:kern w:val="0"/>
                <w:szCs w:val="21"/>
              </w:rPr>
            </w:pPr>
            <w:r>
              <w:rPr>
                <w:rFonts w:hint="eastAsia" w:ascii="仿宋" w:hAnsi="仿宋" w:eastAsia="仿宋"/>
                <w:bCs/>
                <w:color w:val="000000"/>
                <w:kern w:val="0"/>
                <w:szCs w:val="21"/>
              </w:rPr>
              <w:t>6</w:t>
            </w:r>
          </w:p>
        </w:tc>
        <w:tc>
          <w:tcPr>
            <w:tcW w:w="1559" w:type="dxa"/>
            <w:vAlign w:val="center"/>
          </w:tcPr>
          <w:p>
            <w:pPr>
              <w:widowControl/>
              <w:jc w:val="left"/>
              <w:rPr>
                <w:rFonts w:hint="eastAsia" w:ascii="仿宋" w:hAnsi="仿宋" w:eastAsia="仿宋"/>
                <w:bCs/>
                <w:color w:val="000000"/>
                <w:kern w:val="0"/>
                <w:szCs w:val="21"/>
              </w:rPr>
            </w:pPr>
            <w:r>
              <w:rPr>
                <w:rFonts w:hint="eastAsia" w:ascii="仿宋" w:hAnsi="仿宋" w:eastAsia="仿宋"/>
                <w:bCs/>
                <w:color w:val="000000"/>
                <w:kern w:val="0"/>
                <w:szCs w:val="21"/>
              </w:rPr>
              <w:t>官网现场与日常</w:t>
            </w:r>
            <w:r>
              <w:rPr>
                <w:rFonts w:hint="eastAsia" w:ascii="仿宋" w:hAnsi="仿宋" w:eastAsia="仿宋"/>
                <w:color w:val="000000"/>
                <w:kern w:val="0"/>
                <w:szCs w:val="21"/>
              </w:rPr>
              <w:t>运维质保服务</w:t>
            </w:r>
          </w:p>
        </w:tc>
        <w:tc>
          <w:tcPr>
            <w:tcW w:w="7523" w:type="dxa"/>
            <w:shd w:val="clear" w:color="auto" w:fill="auto"/>
            <w:vAlign w:val="center"/>
          </w:tcPr>
          <w:p>
            <w:pPr>
              <w:pStyle w:val="19"/>
              <w:widowControl/>
              <w:numPr>
                <w:ilvl w:val="0"/>
                <w:numId w:val="8"/>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提供运行环境（操作系统、数据库）变更，网络环境、服务器变动或机房搬迁引起的移机的支持等服务。</w:t>
            </w:r>
          </w:p>
          <w:p>
            <w:pPr>
              <w:pStyle w:val="19"/>
              <w:widowControl/>
              <w:numPr>
                <w:ilvl w:val="0"/>
                <w:numId w:val="8"/>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系统定期主动的远程检查服务，内容包括：服务器磁盘空间检查、数据库自动备份检查、应用程序备份检查、系统运行速度检查、系统日志异常运行记录检查等。</w:t>
            </w:r>
          </w:p>
          <w:p>
            <w:pPr>
              <w:pStyle w:val="19"/>
              <w:widowControl/>
              <w:numPr>
                <w:ilvl w:val="0"/>
                <w:numId w:val="8"/>
              </w:numPr>
              <w:ind w:firstLineChars="0"/>
              <w:jc w:val="left"/>
              <w:rPr>
                <w:rFonts w:ascii="仿宋" w:hAnsi="仿宋" w:eastAsia="仿宋"/>
                <w:color w:val="000000"/>
                <w:kern w:val="0"/>
                <w:szCs w:val="21"/>
              </w:rPr>
            </w:pPr>
            <w:r>
              <w:rPr>
                <w:rFonts w:hint="eastAsia" w:ascii="仿宋" w:hAnsi="仿宋" w:eastAsia="仿宋"/>
                <w:color w:val="000000"/>
                <w:kern w:val="0"/>
                <w:szCs w:val="21"/>
              </w:rPr>
              <w:t>提供官网的服务器安全运维服务，包括服务器部署环境排查、系统应用检查、安全配置、安全策略、系统备份、文档归存等综合安全运维服务。</w:t>
            </w:r>
          </w:p>
          <w:p>
            <w:pPr>
              <w:pStyle w:val="19"/>
              <w:widowControl/>
              <w:numPr>
                <w:ilvl w:val="0"/>
                <w:numId w:val="8"/>
              </w:numPr>
              <w:ind w:firstLineChars="0"/>
              <w:jc w:val="left"/>
              <w:rPr>
                <w:rFonts w:hint="eastAsia" w:ascii="仿宋" w:hAnsi="仿宋" w:eastAsia="仿宋" w:cs="宋体"/>
                <w:kern w:val="0"/>
                <w:szCs w:val="21"/>
              </w:rPr>
            </w:pPr>
            <w:r>
              <w:rPr>
                <w:rFonts w:hint="eastAsia" w:ascii="仿宋" w:hAnsi="仿宋" w:eastAsia="仿宋" w:cs="宋体"/>
                <w:kern w:val="0"/>
                <w:szCs w:val="21"/>
              </w:rPr>
              <w:t>根据省市政务数据局和市网安部门的安全要求规范选择较高版本的数据库进行安装与权限设置服务；</w:t>
            </w:r>
            <w:r>
              <w:rPr>
                <w:rFonts w:hint="eastAsia" w:ascii="仿宋" w:hAnsi="仿宋" w:eastAsia="仿宋"/>
                <w:color w:val="000000"/>
                <w:kern w:val="0"/>
                <w:szCs w:val="21"/>
              </w:rPr>
              <w:t>提供官网的数据库安全运维服务，包括数据库策略、数据库配置、数据库备份等服务。</w:t>
            </w:r>
          </w:p>
          <w:p>
            <w:pPr>
              <w:pStyle w:val="19"/>
              <w:widowControl/>
              <w:numPr>
                <w:ilvl w:val="0"/>
                <w:numId w:val="8"/>
              </w:numPr>
              <w:ind w:firstLineChars="0"/>
              <w:jc w:val="left"/>
              <w:rPr>
                <w:rFonts w:hint="eastAsia" w:ascii="仿宋" w:hAnsi="仿宋" w:eastAsia="仿宋" w:cs="宋体"/>
                <w:kern w:val="0"/>
                <w:szCs w:val="21"/>
              </w:rPr>
            </w:pPr>
            <w:r>
              <w:rPr>
                <w:rFonts w:hint="eastAsia" w:ascii="仿宋" w:hAnsi="仿宋" w:eastAsia="仿宋" w:cs="宋体"/>
                <w:kern w:val="0"/>
                <w:szCs w:val="21"/>
              </w:rPr>
              <w:t>根据省市政务数据局和市网安部门的安全要求规范进行系统的部署与配置；根据省市政务数据局和市网安部门的安全要求规范进行堡垒机等安全运维。提供省网络信息安全中心要求的主机安全防护工具（安全狗）</w:t>
            </w:r>
          </w:p>
          <w:p>
            <w:pPr>
              <w:pStyle w:val="19"/>
              <w:widowControl/>
              <w:numPr>
                <w:ilvl w:val="0"/>
                <w:numId w:val="8"/>
              </w:numPr>
              <w:ind w:firstLineChars="0"/>
              <w:jc w:val="left"/>
              <w:rPr>
                <w:rFonts w:ascii="仿宋" w:hAnsi="仿宋" w:eastAsia="仿宋" w:cs="宋体"/>
                <w:kern w:val="0"/>
                <w:szCs w:val="21"/>
              </w:rPr>
            </w:pPr>
            <w:r>
              <w:rPr>
                <w:rFonts w:hint="eastAsia" w:ascii="仿宋" w:hAnsi="仿宋" w:eastAsia="仿宋" w:cs="宋体"/>
                <w:kern w:val="0"/>
                <w:szCs w:val="21"/>
              </w:rPr>
              <w:t>配合网安等安全主管部门的相关安全检查和扫描渗透；</w:t>
            </w:r>
          </w:p>
          <w:p>
            <w:pPr>
              <w:pStyle w:val="19"/>
              <w:widowControl/>
              <w:numPr>
                <w:ilvl w:val="0"/>
                <w:numId w:val="8"/>
              </w:numPr>
              <w:ind w:firstLineChars="0"/>
              <w:jc w:val="left"/>
              <w:rPr>
                <w:rFonts w:hint="eastAsia" w:ascii="仿宋" w:hAnsi="仿宋" w:eastAsia="仿宋" w:cs="宋体"/>
                <w:kern w:val="0"/>
                <w:szCs w:val="21"/>
              </w:rPr>
            </w:pPr>
            <w:r>
              <w:rPr>
                <w:rFonts w:hint="eastAsia" w:ascii="仿宋" w:hAnsi="仿宋" w:eastAsia="仿宋" w:cs="宋体"/>
                <w:kern w:val="0"/>
                <w:szCs w:val="21"/>
              </w:rPr>
              <w:t>根据国家信息安全漏洞共享平台(CNVD)、省网络安全应急响应平台、市网络与信息安全信息通报中心等省市区网安部门的漏洞扫描、预警等进行及时反馈、快速排查、应急处置等服务。协助院方人员进行灾难恢复、数据安全性评估、灾难事件分析。</w:t>
            </w:r>
          </w:p>
          <w:p>
            <w:pPr>
              <w:pStyle w:val="19"/>
              <w:widowControl/>
              <w:numPr>
                <w:ilvl w:val="0"/>
                <w:numId w:val="8"/>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提供</w:t>
            </w:r>
            <w:r>
              <w:rPr>
                <w:rFonts w:hint="eastAsia" w:ascii="仿宋" w:hAnsi="仿宋" w:eastAsia="仿宋" w:cs="宋体"/>
                <w:kern w:val="0"/>
                <w:szCs w:val="21"/>
              </w:rPr>
              <w:t>包括官网系统的BUG修改，原有官网功能的接口变更、对于工作量小于3个工作日的官网功能变动予以二次开发，如工作流程微调、HIS接口变动、政策新要求等服务</w:t>
            </w:r>
          </w:p>
          <w:p>
            <w:pPr>
              <w:pStyle w:val="19"/>
              <w:widowControl/>
              <w:numPr>
                <w:ilvl w:val="0"/>
                <w:numId w:val="8"/>
              </w:numPr>
              <w:ind w:firstLineChars="0"/>
              <w:jc w:val="left"/>
              <w:rPr>
                <w:rFonts w:hint="eastAsia" w:ascii="仿宋" w:hAnsi="仿宋" w:eastAsia="仿宋"/>
                <w:color w:val="000000"/>
                <w:kern w:val="0"/>
                <w:szCs w:val="21"/>
              </w:rPr>
            </w:pPr>
            <w:r>
              <w:rPr>
                <w:rFonts w:hint="eastAsia" w:ascii="仿宋" w:hAnsi="仿宋" w:eastAsia="仿宋"/>
                <w:color w:val="000000"/>
                <w:kern w:val="0"/>
                <w:szCs w:val="21"/>
              </w:rPr>
              <w:t>提供系统升级、技术答疑、日常咨询等技术支持。</w:t>
            </w:r>
          </w:p>
          <w:p>
            <w:pPr>
              <w:pStyle w:val="19"/>
              <w:widowControl/>
              <w:numPr>
                <w:numId w:val="0"/>
              </w:numPr>
              <w:ind w:leftChars="0"/>
              <w:jc w:val="left"/>
              <w:rPr>
                <w:rFonts w:ascii="仿宋" w:hAnsi="仿宋" w:eastAsia="仿宋"/>
                <w:color w:val="000000"/>
                <w:kern w:val="0"/>
                <w:szCs w:val="21"/>
              </w:rPr>
            </w:pPr>
            <w:r>
              <w:rPr>
                <w:rFonts w:hint="eastAsia" w:ascii="仿宋" w:hAnsi="仿宋" w:eastAsia="仿宋"/>
                <w:color w:val="000000"/>
                <w:kern w:val="0"/>
                <w:szCs w:val="21"/>
                <w:lang w:val="en-US" w:eastAsia="zh-CN"/>
              </w:rPr>
              <w:t>10、</w:t>
            </w:r>
            <w:r>
              <w:rPr>
                <w:rFonts w:hint="eastAsia" w:ascii="仿宋" w:hAnsi="仿宋" w:eastAsia="仿宋"/>
                <w:color w:val="000000"/>
                <w:kern w:val="0"/>
                <w:szCs w:val="21"/>
              </w:rPr>
              <w:t>提供电话、微信、邮件、传真等多种类型的技术支持服务，协助和指导院方的技术人员确定故障原因，找出解决办法予以解决，完成相关服务。</w:t>
            </w:r>
          </w:p>
          <w:p>
            <w:pPr>
              <w:pStyle w:val="19"/>
              <w:widowControl/>
              <w:numPr>
                <w:numId w:val="0"/>
              </w:numPr>
              <w:ind w:leftChars="0"/>
              <w:jc w:val="left"/>
              <w:rPr>
                <w:rFonts w:hint="eastAsia" w:ascii="仿宋" w:hAnsi="仿宋" w:eastAsia="仿宋"/>
                <w:color w:val="000000"/>
                <w:kern w:val="0"/>
                <w:szCs w:val="21"/>
              </w:rPr>
            </w:pPr>
            <w:r>
              <w:rPr>
                <w:rFonts w:hint="eastAsia" w:ascii="仿宋" w:hAnsi="仿宋" w:eastAsia="仿宋"/>
                <w:color w:val="000000"/>
                <w:kern w:val="0"/>
                <w:szCs w:val="21"/>
                <w:lang w:val="en-US" w:eastAsia="zh-CN"/>
              </w:rPr>
              <w:t>11、</w:t>
            </w:r>
            <w:r>
              <w:rPr>
                <w:rFonts w:hint="eastAsia" w:ascii="仿宋" w:hAnsi="仿宋" w:eastAsia="仿宋"/>
                <w:color w:val="000000"/>
                <w:kern w:val="0"/>
                <w:szCs w:val="21"/>
              </w:rPr>
              <w:t>如遇到重大故障，运维厂商需承诺并可实现10分钟内响应，30分钟内工程师到达现场提供现场技术服务。</w:t>
            </w:r>
          </w:p>
          <w:p>
            <w:pPr>
              <w:pStyle w:val="19"/>
              <w:widowControl/>
              <w:numPr>
                <w:numId w:val="0"/>
              </w:numPr>
              <w:ind w:leftChars="0"/>
              <w:jc w:val="left"/>
              <w:rPr>
                <w:rFonts w:hint="eastAsia" w:ascii="仿宋" w:hAnsi="仿宋" w:eastAsia="仿宋"/>
                <w:color w:val="000000"/>
                <w:kern w:val="0"/>
                <w:szCs w:val="21"/>
              </w:rPr>
            </w:pPr>
            <w:r>
              <w:rPr>
                <w:rFonts w:hint="eastAsia" w:ascii="仿宋" w:hAnsi="仿宋" w:eastAsia="仿宋"/>
                <w:color w:val="000000"/>
                <w:kern w:val="0"/>
                <w:szCs w:val="21"/>
                <w:lang w:val="en-US" w:eastAsia="zh-CN"/>
              </w:rPr>
              <w:t>12、</w:t>
            </w:r>
            <w:r>
              <w:rPr>
                <w:rFonts w:hint="eastAsia" w:ascii="仿宋" w:hAnsi="仿宋" w:eastAsia="仿宋"/>
                <w:color w:val="000000"/>
                <w:kern w:val="0"/>
                <w:szCs w:val="21"/>
              </w:rPr>
              <w:t>重大节假日以及特殊时期，为医院开通24小时服务，对服务需求随时响应。</w:t>
            </w:r>
          </w:p>
          <w:p>
            <w:pPr>
              <w:pStyle w:val="19"/>
              <w:widowControl/>
              <w:numPr>
                <w:numId w:val="0"/>
              </w:numPr>
              <w:ind w:leftChars="0"/>
              <w:jc w:val="left"/>
              <w:rPr>
                <w:rFonts w:hint="eastAsia" w:ascii="仿宋" w:hAnsi="仿宋" w:eastAsia="仿宋"/>
                <w:color w:val="000000"/>
                <w:kern w:val="0"/>
                <w:szCs w:val="21"/>
              </w:rPr>
            </w:pPr>
            <w:r>
              <w:rPr>
                <w:rFonts w:hint="eastAsia" w:ascii="仿宋" w:hAnsi="仿宋" w:eastAsia="仿宋"/>
                <w:color w:val="000000"/>
                <w:kern w:val="0"/>
                <w:szCs w:val="21"/>
                <w:lang w:val="en-US" w:eastAsia="zh-CN"/>
              </w:rPr>
              <w:t>13、</w:t>
            </w:r>
            <w:r>
              <w:rPr>
                <w:rFonts w:hint="eastAsia" w:ascii="仿宋" w:hAnsi="仿宋" w:eastAsia="仿宋"/>
                <w:color w:val="000000"/>
                <w:kern w:val="0"/>
                <w:szCs w:val="21"/>
              </w:rPr>
              <w:t>在运维和质保服务过程中</w:t>
            </w:r>
            <w:r>
              <w:rPr>
                <w:rFonts w:ascii="仿宋" w:hAnsi="仿宋" w:eastAsia="仿宋"/>
                <w:color w:val="000000"/>
                <w:kern w:val="0"/>
                <w:szCs w:val="21"/>
              </w:rPr>
              <w:t>，</w:t>
            </w:r>
            <w:r>
              <w:rPr>
                <w:rFonts w:hint="eastAsia" w:ascii="仿宋" w:hAnsi="仿宋" w:eastAsia="仿宋"/>
                <w:color w:val="000000"/>
                <w:kern w:val="0"/>
                <w:szCs w:val="21"/>
              </w:rPr>
              <w:t>需结合医院实际情况，</w:t>
            </w:r>
            <w:r>
              <w:rPr>
                <w:rFonts w:ascii="仿宋" w:hAnsi="仿宋" w:eastAsia="仿宋"/>
                <w:color w:val="000000"/>
                <w:kern w:val="0"/>
                <w:szCs w:val="21"/>
              </w:rPr>
              <w:t>提供信息化规划指导、</w:t>
            </w:r>
            <w:r>
              <w:rPr>
                <w:rFonts w:hint="eastAsia" w:ascii="仿宋" w:hAnsi="仿宋" w:eastAsia="仿宋"/>
                <w:color w:val="000000"/>
                <w:kern w:val="0"/>
                <w:szCs w:val="21"/>
              </w:rPr>
              <w:t>安全咨询、</w:t>
            </w:r>
            <w:r>
              <w:rPr>
                <w:rFonts w:ascii="仿宋" w:hAnsi="仿宋" w:eastAsia="仿宋"/>
                <w:color w:val="000000"/>
                <w:kern w:val="0"/>
                <w:szCs w:val="21"/>
              </w:rPr>
              <w:t>技术咨询</w:t>
            </w:r>
            <w:r>
              <w:rPr>
                <w:rFonts w:hint="eastAsia" w:ascii="仿宋" w:hAnsi="仿宋" w:eastAsia="仿宋"/>
                <w:color w:val="000000"/>
                <w:kern w:val="0"/>
                <w:szCs w:val="21"/>
              </w:rPr>
              <w:t>等网站相关的服务</w:t>
            </w:r>
            <w:r>
              <w:rPr>
                <w:rFonts w:ascii="Calibri" w:hAnsi="Calibri" w:cs="Calibri"/>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trPr>
        <w:tc>
          <w:tcPr>
            <w:tcW w:w="851" w:type="dxa"/>
            <w:vAlign w:val="center"/>
          </w:tcPr>
          <w:p>
            <w:pPr>
              <w:widowControl/>
              <w:jc w:val="center"/>
              <w:rPr>
                <w:rFonts w:hint="eastAsia" w:ascii="仿宋" w:hAnsi="仿宋" w:eastAsia="仿宋"/>
                <w:bCs/>
                <w:color w:val="000000"/>
                <w:kern w:val="0"/>
                <w:szCs w:val="21"/>
              </w:rPr>
            </w:pPr>
            <w:r>
              <w:rPr>
                <w:rFonts w:hint="eastAsia" w:ascii="仿宋" w:hAnsi="仿宋" w:eastAsia="仿宋"/>
                <w:bCs/>
                <w:color w:val="000000"/>
                <w:kern w:val="0"/>
                <w:szCs w:val="21"/>
              </w:rPr>
              <w:t>7</w:t>
            </w:r>
          </w:p>
        </w:tc>
        <w:tc>
          <w:tcPr>
            <w:tcW w:w="1559" w:type="dxa"/>
            <w:vAlign w:val="center"/>
          </w:tcPr>
          <w:p>
            <w:pPr>
              <w:rPr>
                <w:rFonts w:hint="eastAsia" w:ascii="仿宋" w:hAnsi="仿宋" w:eastAsia="仿宋" w:cs="宋体"/>
                <w:kern w:val="0"/>
                <w:szCs w:val="21"/>
              </w:rPr>
            </w:pPr>
            <w:r>
              <w:rPr>
                <w:rFonts w:hint="eastAsia" w:ascii="仿宋" w:hAnsi="仿宋" w:eastAsia="仿宋" w:cs="宋体"/>
                <w:kern w:val="0"/>
                <w:szCs w:val="21"/>
              </w:rPr>
              <w:t>网站SEO优化服务</w:t>
            </w:r>
          </w:p>
        </w:tc>
        <w:tc>
          <w:tcPr>
            <w:tcW w:w="7523" w:type="dxa"/>
            <w:shd w:val="clear" w:color="auto" w:fill="auto"/>
            <w:vAlign w:val="center"/>
          </w:tcPr>
          <w:p>
            <w:pPr>
              <w:pStyle w:val="19"/>
              <w:widowControl/>
              <w:numPr>
                <w:ilvl w:val="0"/>
                <w:numId w:val="9"/>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针对医院品牌和网站进行在百度搜索、360搜索等主流搜索平台的综合推广服务，强化医院的互联网综合品牌影响力。</w:t>
            </w:r>
          </w:p>
          <w:p>
            <w:pPr>
              <w:pStyle w:val="19"/>
              <w:numPr>
                <w:ilvl w:val="0"/>
                <w:numId w:val="9"/>
              </w:numPr>
              <w:ind w:firstLineChars="0"/>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结合医院实际需求，针对医院官网在搜索平台进行官网认证.</w:t>
            </w:r>
          </w:p>
          <w:p>
            <w:pPr>
              <w:pStyle w:val="19"/>
              <w:numPr>
                <w:ilvl w:val="0"/>
                <w:numId w:val="9"/>
              </w:numPr>
              <w:ind w:firstLineChars="0"/>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针对医院名称进行关键词的SEO优化。</w:t>
            </w:r>
          </w:p>
          <w:p>
            <w:pPr>
              <w:pStyle w:val="19"/>
              <w:numPr>
                <w:ilvl w:val="0"/>
                <w:numId w:val="9"/>
              </w:numPr>
              <w:ind w:firstLineChars="0"/>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针对医院的地理位置、地图标注进行检查和更新。</w:t>
            </w:r>
          </w:p>
          <w:p>
            <w:pPr>
              <w:pStyle w:val="19"/>
              <w:numPr>
                <w:ilvl w:val="0"/>
                <w:numId w:val="9"/>
              </w:numPr>
              <w:ind w:firstLineChars="0"/>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针对医院、各科室、各专家的关键词进行搜索优化。</w:t>
            </w:r>
          </w:p>
          <w:p>
            <w:pPr>
              <w:pStyle w:val="19"/>
              <w:numPr>
                <w:ilvl w:val="0"/>
                <w:numId w:val="9"/>
              </w:numPr>
              <w:ind w:firstLineChars="0"/>
              <w:rPr>
                <w:rFonts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梳理医院相关介绍的词条目录，汇总医院和科室的相关图文信息、视频素材。按月、按季度、按年进行针对医院科室和专家进行百度百科词条的创建与更新。</w:t>
            </w:r>
          </w:p>
          <w:p>
            <w:pPr>
              <w:pStyle w:val="19"/>
              <w:numPr>
                <w:ilvl w:val="0"/>
                <w:numId w:val="9"/>
              </w:numPr>
              <w:ind w:firstLineChars="0"/>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 xml:space="preserve">严格按照相关的搜素平台规则，如百度百科、百度知道、百度文库等频道搜索的具体规则要求来编辑图文信息，对各信息进行标注和内容的出处引用。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4" w:hRule="atLeast"/>
        </w:trPr>
        <w:tc>
          <w:tcPr>
            <w:tcW w:w="851" w:type="dxa"/>
            <w:vAlign w:val="center"/>
          </w:tcPr>
          <w:p>
            <w:pPr>
              <w:widowControl/>
              <w:jc w:val="center"/>
              <w:rPr>
                <w:rFonts w:hint="eastAsia" w:ascii="仿宋" w:hAnsi="仿宋" w:eastAsia="仿宋"/>
                <w:bCs/>
                <w:color w:val="000000"/>
                <w:kern w:val="0"/>
                <w:szCs w:val="21"/>
              </w:rPr>
            </w:pPr>
            <w:r>
              <w:rPr>
                <w:rFonts w:hint="eastAsia" w:ascii="仿宋" w:hAnsi="仿宋" w:eastAsia="仿宋"/>
                <w:bCs/>
                <w:color w:val="000000"/>
                <w:kern w:val="0"/>
                <w:szCs w:val="21"/>
              </w:rPr>
              <w:t>8</w:t>
            </w:r>
          </w:p>
        </w:tc>
        <w:tc>
          <w:tcPr>
            <w:tcW w:w="1559" w:type="dxa"/>
            <w:vAlign w:val="center"/>
          </w:tcPr>
          <w:p>
            <w:pPr>
              <w:rPr>
                <w:rFonts w:hint="eastAsia" w:ascii="仿宋" w:hAnsi="仿宋" w:eastAsia="仿宋" w:cs="宋体"/>
                <w:kern w:val="0"/>
                <w:szCs w:val="21"/>
              </w:rPr>
            </w:pPr>
            <w:r>
              <w:rPr>
                <w:rFonts w:hint="eastAsia" w:ascii="仿宋" w:hAnsi="仿宋" w:eastAsia="仿宋" w:cs="宋体"/>
                <w:kern w:val="0"/>
                <w:szCs w:val="21"/>
              </w:rPr>
              <w:t>2022年度等保测评（二级）服务</w:t>
            </w:r>
          </w:p>
        </w:tc>
        <w:tc>
          <w:tcPr>
            <w:tcW w:w="7523" w:type="dxa"/>
            <w:shd w:val="clear" w:color="auto" w:fill="auto"/>
            <w:vAlign w:val="center"/>
          </w:tcPr>
          <w:p>
            <w:pPr>
              <w:pStyle w:val="19"/>
              <w:widowControl/>
              <w:numPr>
                <w:ilvl w:val="0"/>
                <w:numId w:val="10"/>
              </w:numPr>
              <w:ind w:firstLine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以等级保护为标准开展安全建设运营，让安全建设更加体系化、标准化。配合医院官网系统开展等保测评工作，配合服务包括定级、备案、安全建设和整改、信息安全等级测评、信息安全检查等多个阶段。配合医院网站后期信息安全等级保护测评复评工作，修复网站系统可能存在的漏洞或缺陷，提升网络系统的安全防护能力，保证业务的连续性。配合医院单位网站取得《信息安全等级保护测评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851" w:type="dxa"/>
            <w:vAlign w:val="center"/>
          </w:tcPr>
          <w:p>
            <w:pPr>
              <w:widowControl/>
              <w:jc w:val="center"/>
              <w:rPr>
                <w:rFonts w:hint="eastAsia" w:ascii="仿宋" w:hAnsi="仿宋" w:eastAsia="仿宋"/>
                <w:bCs/>
                <w:color w:val="000000"/>
                <w:kern w:val="0"/>
                <w:szCs w:val="21"/>
                <w:highlight w:val="yellow"/>
              </w:rPr>
            </w:pPr>
            <w:bookmarkStart w:id="0" w:name="_GoBack"/>
            <w:r>
              <w:rPr>
                <w:rFonts w:hint="eastAsia" w:ascii="仿宋" w:hAnsi="仿宋" w:eastAsia="仿宋" w:cs="宋体"/>
                <w:kern w:val="0"/>
                <w:szCs w:val="21"/>
              </w:rPr>
              <w:t>9</w:t>
            </w:r>
          </w:p>
        </w:tc>
        <w:tc>
          <w:tcPr>
            <w:tcW w:w="1559" w:type="dxa"/>
            <w:vAlign w:val="center"/>
          </w:tcPr>
          <w:p>
            <w:pPr>
              <w:rPr>
                <w:rFonts w:hint="eastAsia" w:ascii="仿宋" w:hAnsi="仿宋" w:eastAsia="仿宋" w:cs="宋体"/>
                <w:kern w:val="0"/>
                <w:szCs w:val="21"/>
                <w:highlight w:val="yellow"/>
              </w:rPr>
            </w:pPr>
            <w:r>
              <w:rPr>
                <w:rFonts w:hint="eastAsia" w:ascii="仿宋" w:hAnsi="仿宋" w:eastAsia="仿宋" w:cs="宋体"/>
                <w:kern w:val="0"/>
                <w:szCs w:val="21"/>
              </w:rPr>
              <w:t>网站全流量监控分析系统</w:t>
            </w:r>
          </w:p>
        </w:tc>
        <w:tc>
          <w:tcPr>
            <w:tcW w:w="7523" w:type="dxa"/>
            <w:shd w:val="clear" w:color="auto" w:fill="auto"/>
            <w:vAlign w:val="center"/>
          </w:tcPr>
          <w:p>
            <w:pPr>
              <w:pStyle w:val="19"/>
              <w:widowControl/>
              <w:numPr>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1.专用机架式设备，高度≥2U，CPU内核不少于14核*1，设备内存不低于96GB，持续运行设备最大存储空间≥32TB，磁盘应采用RAID5冗余模式；</w:t>
            </w:r>
          </w:p>
          <w:p>
            <w:pPr>
              <w:pStyle w:val="19"/>
              <w:widowControl/>
              <w:numPr>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2.支持至少包括2个千兆电口，支持扩展接口模块；</w:t>
            </w:r>
          </w:p>
          <w:p>
            <w:pPr>
              <w:pStyle w:val="19"/>
              <w:widowControl/>
              <w:numPr>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14:textFill>
                  <w14:solidFill>
                    <w14:schemeClr w14:val="tx1"/>
                  </w14:solidFill>
                </w14:textFill>
              </w:rPr>
              <w:t>3.支持冗余交流电源，单电源模块故障不影响设备正常运行，故障电源更换支持热插拔。</w:t>
            </w:r>
          </w:p>
          <w:p>
            <w:pPr>
              <w:pStyle w:val="19"/>
              <w:widowControl/>
              <w:numPr>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4.</w:t>
            </w:r>
            <w:r>
              <w:rPr>
                <w:rFonts w:hint="eastAsia" w:ascii="仿宋" w:hAnsi="仿宋" w:eastAsia="仿宋"/>
                <w:bCs/>
                <w:color w:val="000000" w:themeColor="text1"/>
                <w:kern w:val="0"/>
                <w:szCs w:val="21"/>
                <w14:textFill>
                  <w14:solidFill>
                    <w14:schemeClr w14:val="tx1"/>
                  </w14:solidFill>
                </w14:textFill>
              </w:rPr>
              <w:t>设备支持旁路部署，可通过交换机端口镜像或使用流量分流设备采集流量数据，数据采集可以多接口同时进行采集。</w:t>
            </w:r>
          </w:p>
          <w:p>
            <w:pPr>
              <w:pStyle w:val="19"/>
              <w:widowControl/>
              <w:numPr>
                <w:ilvl w:val="0"/>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5</w:t>
            </w:r>
            <w:r>
              <w:rPr>
                <w:rFonts w:hint="eastAsia" w:ascii="仿宋" w:hAnsi="仿宋" w:eastAsia="仿宋"/>
                <w:bCs/>
                <w:color w:val="000000" w:themeColor="text1"/>
                <w:kern w:val="0"/>
                <w:szCs w:val="21"/>
                <w14:textFill>
                  <w14:solidFill>
                    <w14:schemeClr w14:val="tx1"/>
                  </w14:solidFill>
                </w14:textFill>
              </w:rPr>
              <w:t>.系统支持B/S架构，可直接解码数据包，对会话流进行还原，可查看会话流内容；</w:t>
            </w:r>
          </w:p>
          <w:p>
            <w:pPr>
              <w:pStyle w:val="19"/>
              <w:widowControl/>
              <w:numPr>
                <w:ilvl w:val="0"/>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6.</w:t>
            </w:r>
            <w:r>
              <w:rPr>
                <w:rFonts w:hint="eastAsia" w:ascii="仿宋" w:hAnsi="仿宋" w:eastAsia="仿宋"/>
                <w:bCs/>
                <w:color w:val="000000" w:themeColor="text1"/>
                <w:kern w:val="0"/>
                <w:szCs w:val="21"/>
                <w14:textFill>
                  <w14:solidFill>
                    <w14:schemeClr w14:val="tx1"/>
                  </w14:solidFill>
                </w14:textFill>
              </w:rPr>
              <w:t>能够实时捕获网络中的通讯数据包，每秒流量处理能力≥1Gbps，并可提取网络元数据，对元数据和通讯数据包进行存储；可根据用户实际需求，配置相应的存储空间，无软件授权限制</w:t>
            </w:r>
          </w:p>
          <w:p>
            <w:pPr>
              <w:pStyle w:val="19"/>
              <w:widowControl/>
              <w:numPr>
                <w:ilvl w:val="0"/>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7.</w:t>
            </w:r>
            <w:r>
              <w:rPr>
                <w:rFonts w:hint="eastAsia" w:ascii="仿宋" w:hAnsi="仿宋" w:eastAsia="仿宋"/>
                <w:bCs/>
                <w:color w:val="000000" w:themeColor="text1"/>
                <w:kern w:val="0"/>
                <w:szCs w:val="21"/>
                <w14:textFill>
                  <w14:solidFill>
                    <w14:schemeClr w14:val="tx1"/>
                  </w14:solidFill>
                </w14:textFill>
              </w:rPr>
              <w:t>系统支持自动提取网络元数据，包括HTTP、HTTP body MD5、DNS、POP3、SMTP、Mysql、ICMP、SSH、证书、cert、smb、radius、DHCP、socks、irc、krb5、BGP、isis、ldap、数据包载荷等20类以上元数据日志提取，元数据字段个数不少于300种。</w:t>
            </w:r>
          </w:p>
          <w:p>
            <w:pPr>
              <w:pStyle w:val="19"/>
              <w:widowControl/>
              <w:numPr>
                <w:ilvl w:val="0"/>
                <w:numId w:val="0"/>
              </w:numPr>
              <w:ind w:leftChars="0"/>
              <w:jc w:val="left"/>
              <w:rPr>
                <w:rFonts w:hint="eastAsia" w:ascii="仿宋" w:hAnsi="仿宋" w:eastAsia="仿宋"/>
                <w:bCs/>
                <w:color w:val="000000" w:themeColor="text1"/>
                <w:kern w:val="0"/>
                <w:szCs w:val="21"/>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8.</w:t>
            </w:r>
            <w:r>
              <w:rPr>
                <w:rFonts w:hint="eastAsia" w:ascii="仿宋" w:hAnsi="仿宋" w:eastAsia="仿宋"/>
                <w:bCs/>
                <w:color w:val="000000" w:themeColor="text1"/>
                <w:kern w:val="0"/>
                <w:szCs w:val="21"/>
                <w14:textFill>
                  <w14:solidFill>
                    <w14:schemeClr w14:val="tx1"/>
                  </w14:solidFill>
                </w14:textFill>
              </w:rPr>
              <w:t>支持网络行为精细分析能力，能够对重点关注的应用进行监控和报警，如SMTP，POP3，HTTP，FTP，DNS等应用进行检测和报警，发现可疑的行为能够进行深入到数据包级的分析</w:t>
            </w:r>
          </w:p>
          <w:p>
            <w:pPr>
              <w:pStyle w:val="19"/>
              <w:widowControl/>
              <w:numPr>
                <w:ilvl w:val="0"/>
                <w:numId w:val="0"/>
              </w:numPr>
              <w:ind w:leftChars="0"/>
              <w:jc w:val="left"/>
              <w:rPr>
                <w:rFonts w:hint="default" w:ascii="仿宋" w:hAnsi="仿宋" w:eastAsia="仿宋"/>
                <w:bCs/>
                <w:color w:val="000000" w:themeColor="text1"/>
                <w:kern w:val="0"/>
                <w:szCs w:val="21"/>
                <w:lang w:val="en-US" w:eastAsia="zh-CN"/>
                <w14:textFill>
                  <w14:solidFill>
                    <w14:schemeClr w14:val="tx1"/>
                  </w14:solidFill>
                </w14:textFill>
              </w:rPr>
            </w:pPr>
            <w:r>
              <w:rPr>
                <w:rFonts w:hint="eastAsia" w:ascii="仿宋" w:hAnsi="仿宋" w:eastAsia="仿宋"/>
                <w:bCs/>
                <w:color w:val="000000" w:themeColor="text1"/>
                <w:kern w:val="0"/>
                <w:szCs w:val="21"/>
                <w:lang w:val="en-US" w:eastAsia="zh-CN"/>
                <w14:textFill>
                  <w14:solidFill>
                    <w14:schemeClr w14:val="tx1"/>
                  </w14:solidFill>
                </w14:textFill>
              </w:rPr>
              <w:t>9.</w:t>
            </w:r>
            <w:r>
              <w:rPr>
                <w:rFonts w:hint="eastAsia" w:ascii="仿宋" w:hAnsi="仿宋" w:eastAsia="仿宋"/>
                <w:bCs/>
                <w:color w:val="000000" w:themeColor="text1"/>
                <w:kern w:val="0"/>
                <w:szCs w:val="21"/>
                <w14:textFill>
                  <w14:solidFill>
                    <w14:schemeClr w14:val="tx1"/>
                  </w14:solidFill>
                </w14:textFill>
              </w:rPr>
              <w:t>要求设备内置勒索病毒、挖矿、APT组织等安全事件的专题规则库，可配置自动调查任务通过专题规则库持续检测高危安全事件或政策要求的安全事件，对最新安全事件进行自查自排，及时发现中招主机，对已中招主机进一步扩线分析调查，彻底清除网络中潜在的安全威胁，避免进一步扩散</w:t>
            </w:r>
          </w:p>
        </w:tc>
      </w:tr>
      <w:bookmarkEnd w:id="0"/>
    </w:tbl>
    <w:p/>
    <w:p/>
    <w:p/>
    <w:p/>
    <w:p/>
    <w:p>
      <w:pPr>
        <w:spacing w:line="360" w:lineRule="auto"/>
        <w:ind w:firstLine="420"/>
        <w:rPr>
          <w:rFonts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LanTingHeiS-R-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E1186"/>
    <w:multiLevelType w:val="multilevel"/>
    <w:tmpl w:val="1B6E1186"/>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1D370D24"/>
    <w:multiLevelType w:val="multilevel"/>
    <w:tmpl w:val="1D370D24"/>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5105678"/>
    <w:multiLevelType w:val="multilevel"/>
    <w:tmpl w:val="35105678"/>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365109F6"/>
    <w:multiLevelType w:val="multilevel"/>
    <w:tmpl w:val="365109F6"/>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DFC1B2D"/>
    <w:multiLevelType w:val="multilevel"/>
    <w:tmpl w:val="3DFC1B2D"/>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46DB0C3A"/>
    <w:multiLevelType w:val="multilevel"/>
    <w:tmpl w:val="46DB0C3A"/>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488E20C1"/>
    <w:multiLevelType w:val="multilevel"/>
    <w:tmpl w:val="488E20C1"/>
    <w:lvl w:ilvl="0" w:tentative="0">
      <w:start w:val="1"/>
      <w:numFmt w:val="decimal"/>
      <w:lvlText w:val="%1、"/>
      <w:lvlJc w:val="left"/>
      <w:pPr>
        <w:ind w:left="360" w:hanging="360"/>
      </w:pPr>
      <w:rPr>
        <w:rFonts w:hint="eastAsia"/>
        <w:color w:val="000000" w:themeColor="text1"/>
        <w14:textFill>
          <w14:solidFill>
            <w14:schemeClr w14:val="tx1"/>
          </w14:solidFill>
        </w14:textFill>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91C354C"/>
    <w:multiLevelType w:val="multilevel"/>
    <w:tmpl w:val="691C354C"/>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7"/>
  </w:num>
  <w:num w:numId="2">
    <w:abstractNumId w:val="8"/>
  </w:num>
  <w:num w:numId="3">
    <w:abstractNumId w:val="0"/>
  </w:num>
  <w:num w:numId="4">
    <w:abstractNumId w:val="6"/>
  </w:num>
  <w:num w:numId="5">
    <w:abstractNumId w:val="9"/>
  </w:num>
  <w:num w:numId="6">
    <w:abstractNumId w:val="4"/>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000A52F5"/>
    <w:rsid w:val="000766E3"/>
    <w:rsid w:val="000A52F5"/>
    <w:rsid w:val="0019269E"/>
    <w:rsid w:val="001E2EEC"/>
    <w:rsid w:val="001F7298"/>
    <w:rsid w:val="002213F7"/>
    <w:rsid w:val="00254C53"/>
    <w:rsid w:val="002648E7"/>
    <w:rsid w:val="002C20B0"/>
    <w:rsid w:val="003D6B62"/>
    <w:rsid w:val="004040BD"/>
    <w:rsid w:val="004C0553"/>
    <w:rsid w:val="005808EE"/>
    <w:rsid w:val="005A5660"/>
    <w:rsid w:val="00673DD1"/>
    <w:rsid w:val="006E1B20"/>
    <w:rsid w:val="00735E14"/>
    <w:rsid w:val="007648EE"/>
    <w:rsid w:val="007725FC"/>
    <w:rsid w:val="007773B9"/>
    <w:rsid w:val="00803862"/>
    <w:rsid w:val="0081596E"/>
    <w:rsid w:val="00990D5D"/>
    <w:rsid w:val="009F0987"/>
    <w:rsid w:val="00A444B5"/>
    <w:rsid w:val="00A557DD"/>
    <w:rsid w:val="00AB6F80"/>
    <w:rsid w:val="00AD6A4F"/>
    <w:rsid w:val="00AE3412"/>
    <w:rsid w:val="00B475A9"/>
    <w:rsid w:val="00B53732"/>
    <w:rsid w:val="00B80838"/>
    <w:rsid w:val="00B92A6B"/>
    <w:rsid w:val="00C70F3A"/>
    <w:rsid w:val="00C82D72"/>
    <w:rsid w:val="00CC445F"/>
    <w:rsid w:val="00DC1B8E"/>
    <w:rsid w:val="00DF6404"/>
    <w:rsid w:val="00E35231"/>
    <w:rsid w:val="00EC6C09"/>
    <w:rsid w:val="00EF055A"/>
    <w:rsid w:val="05554BCE"/>
    <w:rsid w:val="0E727910"/>
    <w:rsid w:val="101071C4"/>
    <w:rsid w:val="10897A96"/>
    <w:rsid w:val="14C85D3C"/>
    <w:rsid w:val="15FB0314"/>
    <w:rsid w:val="19330704"/>
    <w:rsid w:val="1EAC3FA0"/>
    <w:rsid w:val="1F5A7929"/>
    <w:rsid w:val="208E5A57"/>
    <w:rsid w:val="22970BA8"/>
    <w:rsid w:val="23A00271"/>
    <w:rsid w:val="23D63ACE"/>
    <w:rsid w:val="25D6467E"/>
    <w:rsid w:val="28B962B2"/>
    <w:rsid w:val="2D716D0C"/>
    <w:rsid w:val="30ED4EF2"/>
    <w:rsid w:val="33A10960"/>
    <w:rsid w:val="39F004AB"/>
    <w:rsid w:val="3B2164E5"/>
    <w:rsid w:val="3C9100CC"/>
    <w:rsid w:val="3EEF614D"/>
    <w:rsid w:val="42894758"/>
    <w:rsid w:val="43701E75"/>
    <w:rsid w:val="44770A59"/>
    <w:rsid w:val="49F6164F"/>
    <w:rsid w:val="4BE0752A"/>
    <w:rsid w:val="4D806535"/>
    <w:rsid w:val="513C3070"/>
    <w:rsid w:val="516039AB"/>
    <w:rsid w:val="52631EEA"/>
    <w:rsid w:val="53C05730"/>
    <w:rsid w:val="56384799"/>
    <w:rsid w:val="59633A54"/>
    <w:rsid w:val="5B8717B1"/>
    <w:rsid w:val="621B15A7"/>
    <w:rsid w:val="637A586A"/>
    <w:rsid w:val="66476487"/>
    <w:rsid w:val="66BC48EC"/>
    <w:rsid w:val="6BB17A2F"/>
    <w:rsid w:val="6CC244E8"/>
    <w:rsid w:val="6E265110"/>
    <w:rsid w:val="6E877701"/>
    <w:rsid w:val="6F780472"/>
    <w:rsid w:val="6FD84B68"/>
    <w:rsid w:val="70AF378A"/>
    <w:rsid w:val="71C53C7D"/>
    <w:rsid w:val="74327764"/>
    <w:rsid w:val="768E7E46"/>
    <w:rsid w:val="7EA5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Calibri"/>
      <w:szCs w:val="21"/>
    </w:rPr>
  </w:style>
  <w:style w:type="paragraph" w:styleId="7">
    <w:name w:val="Body Text"/>
    <w:basedOn w:val="1"/>
    <w:link w:val="16"/>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qFormat/>
    <w:uiPriority w:val="0"/>
    <w:rPr>
      <w:sz w:val="21"/>
      <w:szCs w:val="21"/>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正文文本 Char"/>
    <w:basedOn w:val="12"/>
    <w:link w:val="7"/>
    <w:qFormat/>
    <w:uiPriority w:val="1"/>
    <w:rPr>
      <w:rFonts w:ascii="宋体" w:hAnsi="宋体" w:eastAsia="宋体" w:cs="宋体"/>
      <w:sz w:val="21"/>
      <w:szCs w:val="21"/>
      <w:lang w:val="zh-CN" w:bidi="zh-CN"/>
    </w:r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paragraph" w:styleId="19">
    <w:name w:val="List Paragraph"/>
    <w:basedOn w:val="1"/>
    <w:link w:val="24"/>
    <w:qFormat/>
    <w:uiPriority w:val="34"/>
    <w:pPr>
      <w:ind w:firstLine="420" w:firstLineChars="200"/>
    </w:pPr>
  </w:style>
  <w:style w:type="character" w:customStyle="1" w:styleId="20">
    <w:name w:val="标题 3 Char"/>
    <w:basedOn w:val="12"/>
    <w:link w:val="4"/>
    <w:qFormat/>
    <w:uiPriority w:val="0"/>
    <w:rPr>
      <w:b/>
      <w:bCs/>
      <w:kern w:val="2"/>
      <w:sz w:val="32"/>
      <w:szCs w:val="32"/>
    </w:rPr>
  </w:style>
  <w:style w:type="character" w:customStyle="1" w:styleId="21">
    <w:name w:val="标题 4 Char"/>
    <w:basedOn w:val="12"/>
    <w:link w:val="5"/>
    <w:semiHidden/>
    <w:qFormat/>
    <w:uiPriority w:val="0"/>
    <w:rPr>
      <w:rFonts w:asciiTheme="majorHAnsi" w:hAnsiTheme="majorHAnsi" w:eastAsiaTheme="majorEastAsia" w:cstheme="majorBidi"/>
      <w:b/>
      <w:bCs/>
      <w:kern w:val="2"/>
      <w:sz w:val="28"/>
      <w:szCs w:val="28"/>
    </w:rPr>
  </w:style>
  <w:style w:type="character" w:customStyle="1" w:styleId="22">
    <w:name w:val="批注文字 字符"/>
    <w:basedOn w:val="12"/>
    <w:qFormat/>
    <w:uiPriority w:val="0"/>
    <w:rPr>
      <w:kern w:val="2"/>
      <w:sz w:val="21"/>
      <w:szCs w:val="22"/>
    </w:rPr>
  </w:style>
  <w:style w:type="character" w:customStyle="1" w:styleId="23">
    <w:name w:val="批注文字 Char"/>
    <w:link w:val="6"/>
    <w:qFormat/>
    <w:uiPriority w:val="0"/>
    <w:rPr>
      <w:rFonts w:ascii="Calibri" w:hAnsi="Calibri" w:eastAsia="宋体" w:cs="Calibri"/>
      <w:kern w:val="2"/>
      <w:sz w:val="21"/>
      <w:szCs w:val="21"/>
    </w:rPr>
  </w:style>
  <w:style w:type="character" w:customStyle="1" w:styleId="24">
    <w:name w:val="列出段落 Char"/>
    <w:link w:val="19"/>
    <w:qFormat/>
    <w:locked/>
    <w:uiPriority w:val="34"/>
    <w:rPr>
      <w:kern w:val="2"/>
      <w:sz w:val="21"/>
      <w:szCs w:val="22"/>
    </w:rPr>
  </w:style>
  <w:style w:type="paragraph" w:customStyle="1" w:styleId="25">
    <w:name w:val="正文缩进_0"/>
    <w:basedOn w:val="26"/>
    <w:link w:val="27"/>
    <w:qFormat/>
    <w:uiPriority w:val="0"/>
    <w:pPr>
      <w:ind w:firstLine="420"/>
    </w:pPr>
    <w:rPr>
      <w:rFonts w:ascii="Times New Roman" w:hAnsi="Times New Roman"/>
      <w:kern w:val="0"/>
      <w:szCs w:val="20"/>
      <w:lang w:val="zh-CN"/>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正文缩进 Char_0"/>
    <w:link w:val="25"/>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4298</Words>
  <Characters>4499</Characters>
  <Lines>8</Lines>
  <Paragraphs>2</Paragraphs>
  <TotalTime>2</TotalTime>
  <ScaleCrop>false</ScaleCrop>
  <LinksUpToDate>false</LinksUpToDate>
  <CharactersWithSpaces>4516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2022-06-22T07:21:00Z</dcterms:created>
  <dc:creator>jameszhou</dc:creator>
  <cp:lastModifiedBy>James</cp:lastModifiedBy>
  <dcterms:modified xsi:type="dcterms:W3CDTF">2022-08-18T08:15:43Z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85F15AFCDEFC45CA85BE4AEDDBBDB2E5</vt:lpwstr>
  </property>
</Properties>
</file>