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themeColor="text1"/>
          <w:sz w:val="28"/>
          <w:szCs w:val="28"/>
          <w14:textFill>
            <w14:solidFill>
              <w14:schemeClr w14:val="tx1"/>
            </w14:solidFill>
          </w14:textFill>
        </w:rPr>
      </w:pPr>
      <w:bookmarkStart w:id="0" w:name="_GoBack"/>
      <w:r>
        <w:rPr>
          <w:rFonts w:hint="eastAsia" w:ascii="宋体" w:hAnsi="宋体" w:cs="宋体"/>
          <w:b/>
          <w:color w:val="000000" w:themeColor="text1"/>
          <w:sz w:val="28"/>
          <w:szCs w:val="28"/>
          <w14:textFill>
            <w14:solidFill>
              <w14:schemeClr w14:val="tx1"/>
            </w14:solidFill>
          </w14:textFill>
        </w:rPr>
        <w:t>南方科技大学</w:t>
      </w:r>
      <w:r>
        <w:rPr>
          <w:rFonts w:ascii="宋体" w:hAnsi="宋体" w:cs="宋体"/>
          <w:b/>
          <w:color w:val="000000" w:themeColor="text1"/>
          <w:sz w:val="28"/>
          <w:szCs w:val="28"/>
          <w14:textFill>
            <w14:solidFill>
              <w14:schemeClr w14:val="tx1"/>
            </w14:solidFill>
          </w14:textFill>
        </w:rPr>
        <w:t>医院</w:t>
      </w:r>
      <w:r>
        <w:rPr>
          <w:rFonts w:hint="eastAsia" w:ascii="宋体" w:hAnsi="宋体" w:cs="宋体"/>
          <w:b/>
          <w:color w:val="000000" w:themeColor="text1"/>
          <w:sz w:val="28"/>
          <w:szCs w:val="28"/>
          <w14:textFill>
            <w14:solidFill>
              <w14:schemeClr w14:val="tx1"/>
            </w14:solidFill>
          </w14:textFill>
        </w:rPr>
        <w:t>义齿及正畸件加工公司招标要求</w:t>
      </w:r>
      <w:bookmarkEnd w:id="0"/>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一、投标人资质要求：</w:t>
      </w:r>
    </w:p>
    <w:p>
      <w:pPr>
        <w:widowControl/>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(一)投标人必须是在中华人民共和国国内注册的具有合法经营资格的国内独立法人（提供相关证明扫描件，原件备查）。</w:t>
      </w:r>
    </w:p>
    <w:p>
      <w:pPr>
        <w:widowControl/>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(二)投标人必须是所投产品的制造商或合法代理商或制造商针对本项目直接授权的供应商，制造商的直接授权的有效期限不得低于采购周期。</w:t>
      </w:r>
    </w:p>
    <w:p>
      <w:pPr>
        <w:widowControl/>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(三)投标人必须具有《医疗器械生产许可证》或《医疗器械经营许可证》（提供扫描件，原件备查）。</w:t>
      </w:r>
    </w:p>
    <w:p>
      <w:pPr>
        <w:widowControl/>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(四)投标人须提供针对所投产品的《医疗器械产品注册证》及《产品注册登记表》（提供扫描件，原件备查）；《医疗器械产品注册证》的有效期限必须长于采购周期。</w:t>
      </w:r>
    </w:p>
    <w:p>
      <w:pPr>
        <w:widowControl/>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(五)投标人须提供针对所投产品的近年国家食品药品监督管理局指定的医疗器械检测中心对产品抽查检测报告书复印件（产品要求检测的须提供）。</w:t>
      </w:r>
    </w:p>
    <w:p>
      <w:pPr>
        <w:widowControl/>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(六)带投标产品样品及彩页。 </w:t>
      </w:r>
    </w:p>
    <w:tbl>
      <w:tblPr>
        <w:tblStyle w:val="12"/>
        <w:tblpPr w:leftFromText="180" w:rightFromText="180" w:vertAnchor="text" w:horzAnchor="margin" w:tblpX="-98" w:tblpY="5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777"/>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360"/>
              </w:tabs>
              <w:spacing w:line="360" w:lineRule="auto"/>
              <w:ind w:left="180" w:hanging="180"/>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sz w:val="21"/>
                <w:szCs w:val="21"/>
                <w:lang w:bidi="ar"/>
                <w14:textFill>
                  <w14:solidFill>
                    <w14:schemeClr w14:val="tx1"/>
                  </w14:solidFill>
                </w14:textFill>
              </w:rPr>
              <w:t>项目</w:t>
            </w:r>
            <w:r>
              <w:rPr>
                <w:rFonts w:hint="eastAsia" w:ascii="宋体" w:hAnsi="宋体" w:eastAsia="宋体" w:cs="宋体"/>
                <w:b w:val="0"/>
                <w:bCs/>
                <w:color w:val="000000" w:themeColor="text1"/>
                <w:kern w:val="0"/>
                <w:sz w:val="21"/>
                <w:szCs w:val="21"/>
                <w:lang w:bidi="ar"/>
                <w14:textFill>
                  <w14:solidFill>
                    <w14:schemeClr w14:val="tx1"/>
                  </w14:solidFill>
                </w14:textFill>
              </w:rPr>
              <w:t>名称</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360"/>
              </w:tabs>
              <w:spacing w:line="360" w:lineRule="auto"/>
              <w:ind w:left="180" w:hanging="180"/>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lang w:bidi="ar"/>
                <w14:textFill>
                  <w14:solidFill>
                    <w14:schemeClr w14:val="tx1"/>
                  </w14:solidFill>
                </w14:textFill>
              </w:rPr>
              <w:t>服务期</w:t>
            </w:r>
          </w:p>
        </w:tc>
        <w:tc>
          <w:tcPr>
            <w:tcW w:w="3176"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360"/>
              </w:tabs>
              <w:spacing w:line="360" w:lineRule="auto"/>
              <w:ind w:left="180" w:hanging="180"/>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360" w:lineRule="auto"/>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南方科技大学医院义齿及正畸件加工公司</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360" w:lineRule="auto"/>
              <w:ind w:left="180" w:hanging="180"/>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lang w:bidi="ar"/>
                <w14:textFill>
                  <w14:solidFill>
                    <w14:schemeClr w14:val="tx1"/>
                  </w14:solidFill>
                </w14:textFill>
              </w:rPr>
              <w:t>首次签订18个月，履约评价合格可以续签。</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360"/>
              </w:tabs>
              <w:spacing w:line="360" w:lineRule="auto"/>
              <w:jc w:val="center"/>
              <w:rPr>
                <w:rFonts w:hint="eastAsia"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本项目经评标后总评分前两名的投标人确定为中标</w:t>
            </w: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供应商</w:t>
            </w: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w:t>
            </w:r>
          </w:p>
        </w:tc>
      </w:tr>
    </w:tbl>
    <w:p>
      <w:pPr>
        <w:adjustRightInd w:val="0"/>
        <w:snapToGrid w:val="0"/>
        <w:spacing w:line="360" w:lineRule="auto"/>
        <w:rPr>
          <w:rFonts w:hint="eastAsia" w:ascii="宋体" w:hAnsi="Times New Roman" w:eastAsia="宋体" w:cs="宋体"/>
          <w:b/>
          <w:color w:val="000000" w:themeColor="text1"/>
          <w:szCs w:val="21"/>
          <w:lang w:eastAsia="zh-CN" w:bidi="ar"/>
          <w14:textFill>
            <w14:solidFill>
              <w14:schemeClr w14:val="tx1"/>
            </w14:solidFill>
          </w14:textFill>
        </w:rPr>
      </w:pPr>
      <w:r>
        <w:rPr>
          <w:rFonts w:hint="eastAsia" w:ascii="Times New Roman" w:hAnsi="Times New Roman" w:eastAsia="宋体" w:cs="宋体"/>
          <w:b/>
          <w:color w:val="000000" w:themeColor="text1"/>
          <w:szCs w:val="21"/>
          <w:lang w:bidi="ar"/>
          <w14:textFill>
            <w14:solidFill>
              <w14:schemeClr w14:val="tx1"/>
            </w14:solidFill>
          </w14:textFill>
        </w:rPr>
        <w:t>二、项目</w:t>
      </w:r>
      <w:r>
        <w:rPr>
          <w:rFonts w:hint="eastAsia" w:ascii="宋体" w:hAnsi="宋体" w:eastAsia="宋体" w:cs="宋体"/>
          <w:b/>
          <w:bCs/>
          <w:color w:val="000000" w:themeColor="text1"/>
          <w:kern w:val="0"/>
          <w:szCs w:val="21"/>
          <w:lang w:bidi="ar"/>
          <w14:textFill>
            <w14:solidFill>
              <w14:schemeClr w14:val="tx1"/>
            </w14:solidFill>
          </w14:textFill>
        </w:rPr>
        <w:t>名称</w:t>
      </w:r>
      <w:r>
        <w:rPr>
          <w:rFonts w:hint="eastAsia" w:ascii="Times New Roman" w:hAnsi="Times New Roman" w:eastAsia="宋体" w:cs="宋体"/>
          <w:b/>
          <w:color w:val="000000" w:themeColor="text1"/>
          <w:szCs w:val="21"/>
          <w:lang w:val="en-US" w:eastAsia="zh-CN" w:bidi="ar"/>
          <w14:textFill>
            <w14:solidFill>
              <w14:schemeClr w14:val="tx1"/>
            </w14:solidFill>
          </w14:textFill>
        </w:rPr>
        <w:t>和</w:t>
      </w:r>
      <w:r>
        <w:rPr>
          <w:rFonts w:hint="eastAsia" w:ascii="宋体" w:hAnsi="宋体" w:eastAsia="宋体" w:cs="宋体"/>
          <w:b/>
          <w:bCs/>
          <w:color w:val="000000" w:themeColor="text1"/>
          <w:kern w:val="0"/>
          <w:szCs w:val="21"/>
          <w:lang w:bidi="ar"/>
          <w14:textFill>
            <w14:solidFill>
              <w14:schemeClr w14:val="tx1"/>
            </w14:solidFill>
          </w14:textFill>
        </w:rPr>
        <w:t>服务期</w:t>
      </w:r>
      <w:r>
        <w:rPr>
          <w:rFonts w:hint="eastAsia" w:ascii="宋体" w:hAnsi="宋体" w:eastAsia="宋体" w:cs="宋体"/>
          <w:b/>
          <w:bCs/>
          <w:color w:val="000000" w:themeColor="text1"/>
          <w:kern w:val="0"/>
          <w:szCs w:val="21"/>
          <w:lang w:eastAsia="zh-CN" w:bidi="ar"/>
          <w14:textFill>
            <w14:solidFill>
              <w14:schemeClr w14:val="tx1"/>
            </w14:solidFill>
          </w14:textFill>
        </w:rPr>
        <w:t>：</w:t>
      </w:r>
    </w:p>
    <w:p>
      <w:pP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三、货物清单:</w:t>
      </w:r>
    </w:p>
    <w:p>
      <w:pPr>
        <w:ind w:firstLine="480"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投标人必须能够提供</w:t>
      </w:r>
      <w:r>
        <w:rPr>
          <w:rFonts w:hint="eastAsia" w:ascii="宋体" w:hAnsi="宋体" w:eastAsia="宋体" w:cs="宋体"/>
          <w:b w:val="0"/>
          <w:bCs/>
          <w:color w:val="000000" w:themeColor="text1"/>
          <w:sz w:val="24"/>
          <w:szCs w:val="24"/>
          <w14:textFill>
            <w14:solidFill>
              <w14:schemeClr w14:val="tx1"/>
            </w14:solidFill>
          </w14:textFill>
        </w:rPr>
        <w:t>货物清单</w:t>
      </w:r>
      <w:r>
        <w:rPr>
          <w:rFonts w:hint="eastAsia" w:ascii="宋体" w:hAnsi="宋体" w:eastAsia="宋体" w:cs="宋体"/>
          <w:b w:val="0"/>
          <w:bCs/>
          <w:color w:val="000000" w:themeColor="text1"/>
          <w:sz w:val="24"/>
          <w:szCs w:val="24"/>
          <w:lang w:val="en-US" w:eastAsia="zh-CN"/>
          <w14:textFill>
            <w14:solidFill>
              <w14:schemeClr w14:val="tx1"/>
            </w14:solidFill>
          </w14:textFill>
        </w:rPr>
        <w:t>中的全部耗材并进行报价和响应，否则</w:t>
      </w:r>
      <w:r>
        <w:rPr>
          <w:rFonts w:hint="eastAsia" w:ascii="宋体" w:hAnsi="宋体" w:eastAsia="宋体" w:cs="宋体"/>
          <w:b w:val="0"/>
          <w:bCs/>
          <w:sz w:val="24"/>
          <w:szCs w:val="24"/>
        </w:rPr>
        <w:t>将导致投标无效。</w:t>
      </w:r>
    </w:p>
    <w:tbl>
      <w:tblPr>
        <w:tblStyle w:val="12"/>
        <w:tblW w:w="8521" w:type="dxa"/>
        <w:tblInd w:w="92" w:type="dxa"/>
        <w:tblLayout w:type="autofit"/>
        <w:tblCellMar>
          <w:top w:w="0" w:type="dxa"/>
          <w:left w:w="108" w:type="dxa"/>
          <w:bottom w:w="0" w:type="dxa"/>
          <w:right w:w="108" w:type="dxa"/>
        </w:tblCellMar>
      </w:tblPr>
      <w:tblGrid>
        <w:gridCol w:w="1080"/>
        <w:gridCol w:w="3756"/>
        <w:gridCol w:w="992"/>
        <w:gridCol w:w="1276"/>
        <w:gridCol w:w="1417"/>
      </w:tblGrid>
      <w:tr>
        <w:tblPrEx>
          <w:tblCellMar>
            <w:top w:w="0" w:type="dxa"/>
            <w:left w:w="108" w:type="dxa"/>
            <w:bottom w:w="0" w:type="dxa"/>
            <w:right w:w="108" w:type="dxa"/>
          </w:tblCellMar>
        </w:tblPrEx>
        <w:trPr>
          <w:trHeight w:val="63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3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货物名称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规格</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种植体上部3M Lava全瓷冠/桥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种植体上部泽康全瓷冠/桥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种植体上部西诺德全瓷冠/桥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种植体上部威兰德全瓷冠/桥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种植体上部睿典瓷全瓷冠/桥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种植体上部锆美全瓷冠/桥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种植体上部E.max铸全瓷冠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种植体上部西诺德玻璃陶瓷冠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种植体上部3M Lava全锆冠/桥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种植体上部泽康全锆冠/桥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种植体上部西诺德全锆冠/桥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种植体上部威兰德全锆冠/桥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种植体上部锆美全锆冠/桥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种植体上部睿典瓷全锆冠/桥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3M Lava全瓷种植桥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泽康全瓷种植桥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威兰德全瓷种植桥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3M Lava全锆种植桥(牙冠另计)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泽康全锆种植桥(牙冠另计)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威兰德全锆种植桥(牙冠另计)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CAD/CAM睿典瓷全瓷种植桥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CAD/CAM睿典瓷全锆种植桥(牙冠另计)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数字化Procera睿典瓷全瓷桥(牙冠另计)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数字化Procera睿典瓷全瓷桥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Camlog氧化锆种植桥(牙冠另计)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Camlog氧化锆烤瓷桥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种植体上部钛金属冠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种植体上部钛金属聚合瓷冠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种植体上部钛金属桥(不含支架排牙)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种植位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数字化钛金属支架(不含排牙充胶)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种植位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Camlog数字化钛金属支架(不含排牙充胶)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种植位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种植体上部钴铬合金全金属冠/桥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种植体上部金合金(AD90)全金属冠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种植体上部金合金(AD74)全金属冠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种植体上部金合金(AD40)全金属冠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种植体上部金钯合金全金属冠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种植体上部钯银合金全金属冠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种植体上部激光全金属冠/桥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种植体上部钴铬合金烤瓷冠/桥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种植体上部金合金(AD90)烤瓷冠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种植体上部金合金(AD90)烤瓷桥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种植体上部金合金(AD74)烤瓷冠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种植体上部金合金(AD74)烤瓷桥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种植体上部金钯合金烤瓷冠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种植体上部金钯合金烤瓷桥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种植体上部钯银合金烤瓷冠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种植体上部钯银合金烤瓷桥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种植体上部激光烤瓷冠/桥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种植体上部钴铬合金聚合瓷冠/桥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数字化上部聚合瓷冠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种植体上部激光聚合瓷冠/桥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种植用钯银合金铸造冠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种植用金钯合金铸造冠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种植用金合金(AD40)铸造冠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数字化钛金属桥(牙冠另计)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数字化钛金属聚合瓷桥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数字化钴铬合金种植桥(牙冠另计)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数字化钴铬合金聚合瓷种植桥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数字化钴铬合金烤瓷种植桥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CARES钛合金种植桥(牙冠另计)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CARES钛合金聚合瓷种植桥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CARES钴铬烤瓷种植桥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CARES钴铬聚合瓷种植桥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CARES钴铬种植桥(牙冠另计)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艾克康钴铬聚合瓷种植桥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艾克康钴铬种植桥(牙冠另计)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数字化Procera钛合金全金属桥(牙冠另计)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数字化Procera钛合金聚合瓷桥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CARES数字化钛合金支架(不含排牙充胶)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种植位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CARES数字化钴铬支架(不含排牙充胶)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种植位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数字化激光烤瓷牙桥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数字化激光聚合瓷牙桥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数字化激光金属桥(牙冠另计)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Camlog钛金属种植桥(牙冠另计)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Camlog钛金属聚合瓷桥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CAD/CAM锆美钛金属种植桥(牙冠另计)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CAD/CAM锆美钛金属聚合瓷种植桥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3M Lava全瓷冠/桥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西诺德全瓷冠/桥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威兰德全瓷冠/桥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睿典瓷全瓷冠/桥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锆美全瓷冠/桥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E.max press 铸全瓷冠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3M Lava全瓷马里兰桥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泽康全瓷马里兰桥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3M Lava全锆冠/桥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西诺德全锆冠/桥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威兰德全锆冠/桥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锆美全锆冠/桥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睿典瓷全锆冠/桥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西诺德玻璃陶瓷冠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微瓷数码冠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E.max press 铸全瓷嵌体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3M Lava氧化锆嵌体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泽康氧化锆嵌体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西诺德氧化锆嵌体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威兰德氧化锆嵌体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西诺德玻璃陶瓷嵌体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微瓷数码嵌体(E.MAX CAD)</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微瓷数码嵌体(3M优韧瓷)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E.max press 铸瓷贴面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美学贴面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西诺德玻璃陶瓷贴面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烤瓷贴面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3M Lava全瓷桩核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泽康全瓷桩核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西诺德全瓷桩核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威兰德全瓷桩核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E.max press 铸瓷桩核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睿典瓷全瓷桩核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CAD/CAM钛金属冠/桥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CAD/CAM钛金属聚合瓷冠/桥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钴铬合金全金属冠/桥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金合金(AD90)全金属冠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金合金(AD74)全金属冠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金合金(AD40)全金属冠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金钯合金全金属冠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钯银合金全金属冠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钴铬合金金属马里兰桥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激光全金属冠/桥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钴铬合金烤瓷冠/桥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金合金(AD90)烤瓷冠-前牙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金合金(AD90)烤瓷冠-后牙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金合金(AD74)烤瓷冠-前牙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金合金(AD74)烤瓷冠-后牙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金钯合金烤瓷冠-前牙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金钯合金烤瓷冠-后牙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钯银合金烤瓷冠-前牙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钯银合金烤瓷冠-后牙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激光烤瓷冠/桥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钴铬合金聚合瓷冠/桥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聚合瓷冠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激光聚合瓷冠/桥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钴铬合金全金属嵌体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钛金属嵌体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金合金(AD90)全金属嵌体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金合金(AD74)全金属嵌体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金合金(AD40)全金属嵌体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金钯合金全金属嵌体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钯银合金全金属嵌体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聚合瓷嵌体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聚合瓷贴面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钛金属桩核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金合金(AD90)金属桩核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金合金(AD74)金属桩核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金合金(AD40)金属桩核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金钯合金金属桩核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钯银合金金属桩核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种植体上部临时冠/桥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临时冠/桥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种植上部美学蜡型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美学蜡型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咬颌重建蜡型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DSD蜡型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3D打印数字化模型(1-5个单位)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3D打印数字化模型(6-10个单位)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3D打印数字化模型(11-14个单位)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3D打印上颌骨树脂模型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3D打印下颌骨树脂模型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马里兰白胶翼板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吸附性义齿临床定制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常规活动义齿临床定制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种植椅旁数字化口扫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种植冠桥铸造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粘接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种植焊接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种植上部胶托连临时基牙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种植上部红色树脂连基牙试支架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加牙龈瓷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种植上部桥红色效果瓷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加边缘瓷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瓷牙修补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上遮色瓷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种植义龈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种植上部覆盖义齿定制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种植位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CAD/CAM钛金属大钢托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CAD/CAM钛金属小钢托(基托未过中线)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CAD/CAM钛金属可摘全口支架(上颌/下颌)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钛金属可摘局部义齿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钛金属大钢托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钛金属小钢托(基托未过中线)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钛金属可摘全口支架(上颌/下颌)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BPD大钢托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BPD小钢托(基托未过中线)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BPD可摘全口支架(上颌/下颌)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维它灵大钢托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维它灵小钢托(基托未过中线)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维他灵可摘全口支架(上颌/下颌)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钴铬合金大钢托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钴铬合金小钢托(基托未过中线)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钴铬合金可摘全口支架(上颌/下颌)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钴铬合金可摘局部义齿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种植位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胶托(大)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胶托(小)(基托未过中线)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全口胶托(上颌/下颌)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弹性义齿(大)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弹性义齿(小/三颗牙以内)</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进口生物功能吸附性义齿半口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进口生物功能吸附性义齿全口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吸附性义齿半口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吸附性义齿全口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临床即刻修复可摘局部义齿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临床即刻修复可摘全口义齿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充BPS胶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充抗碎胶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充软衬</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充透明胶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充弹性义齿胶(大)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充弹性义齿胶(小)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排VITA3D胶牙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排硬质树脂牙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排义获嘉三层胶牙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排普通胶牙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排松风唯真牙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排VITA3D胶牙(半口)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排硬质树脂牙(半口)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排义获嘉三层胶牙(半口)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排普通胶牙(半口)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排松风唯真牙(半口)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排VITA3D胶牙(全口)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排硬质树脂牙(全口)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排义获嘉三层胶牙(全口)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排普通胶牙(全口)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排松风唯真牙(全口)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个别托盘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种植开窗式个别托盘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活动托修补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附着体换黄色固位胶圈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更换吸盘橡皮圈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加白胶钩</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加不锈钢丝颌支托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加不锈钢丝卡环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加成品网</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加成品吸盘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加进口金色成品钢网</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加透明卡环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加透明/弹性卡环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加铸造颌支托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加铸造卡环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加铸造舌杆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胶托基托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基托板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金属托上加金属牙定制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金属托上加颌垫定制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间隙保持器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舌侧固定保持器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焊接式保持器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比格保持器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哈利保持器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透明保持器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轻型透明运动护齿套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中型透明运动护齿套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重型透明运动护齿套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运动护齿套加颜色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Herbst矫治器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TWIN-BLOCK铸造双导面功能矫治器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四角圈簧矫治器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磨牙推进器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钟摆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阻萌器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Nance腭杆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Nance腭弓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联合式Nance腭托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舌习惯破除器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铸造带环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切焊个别带环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FR1功能矫治器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FR2功能矫治器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FR3功能矫治器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TWIN-BLOCK双导面功能矫治器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比纳特功能矫治器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吮唇矫治器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扇形扩弓器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三向扩弓器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双向扩弓器(支架型)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双向扩弓器(基托型)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单向扩弓器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硬颌垫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软颌垫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RW颌垫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夜磨牙套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夜磨牙套(里软外硬)</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前方牵引器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正位器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唇档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肌激动器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斜面导板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平面导板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简易导板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牙周夹板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前庭盾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颊面管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漂白胶套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口外弓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加进口螺旋扩弓器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加普通螺旋扩弓器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加唇弓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加分裂簧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加成品邻间钩</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加牵引钩</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加舌刺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加推簧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加弯制固位卡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加平导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加斜导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普通螺旋快速扩弓器(支架型)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普通螺旋扩弓器(基托型)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活动矫正器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MSE上颌骨成人非手术扩弓器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正畸记存模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焊接位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加图案</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加色块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正畸托修补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局部种植导板(1-2颗)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局部种植导板(3颗及以上)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无牙颌种植导板(半口)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无牙颌种植导板(全口)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种植放射导板(半口设计含胶牙)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位置定位器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牙科种植扫描体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替代体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义获嘉CAD/CAM玻璃陶瓷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义获嘉CAD/CAM玻璃陶瓷全冠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义获嘉CAD/CAM玻璃陶瓷嵌体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义获嘉CAD/CAM玻璃陶瓷贴面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玻璃陶瓷全瓷冠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玻璃陶瓷全瓷贴面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玻璃陶瓷全瓷高嵌体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玻璃陶瓷全瓷嵌体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e.max press铸全冠（不上饰瓷）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e.max press铸全瓷高嵌体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e.max press铸全瓷桩核冠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LAVA氧化锆高嵌体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LAVA氧化锆桩核冠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泽康HT高透氧化锆全瓷冠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泽康HT高透氧化锆全锆冠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泽康氧化锆高嵌体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泽康氧化锆桩核冠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威兰德臻瓷氧化锆高嵌体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威兰德臻瓷氧化锆桩核冠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氧化锆全瓷冠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氧化锆嵌体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氧化锆桩核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超薄微贴面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氧化锆全锆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全瓷儿牙冠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全瓷儿牙试戴冠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激光钴铬烤瓷冠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钴铬金属Adoro聚合瓷冠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CNC纯钛聚合瓷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激光钴铬金属冠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CNC纯钛金属冠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激光钴铬合金桩核冠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CNC纯钛金属桩核冠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纯钛金属桩核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桩核上遮色层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多根管移动钉</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美学蜡型设计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CAD/CAM全电脑切削临时牙冠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玛莉兰翼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瓷肩台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牙龈瓷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固定修补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钯银金属冠/嵌体工艺费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钯银烤瓷冠工艺费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钯银桩核工艺费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钯金金属冠/嵌体工艺费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钯金烤瓷冠工艺费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钯金桩核工艺费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贵金属烤瓷工艺费（贵金属另计）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贵金属冠/嵌体工艺费（贵金属另计）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贵金属桩核工艺费（贵金属另计）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AD90黄色金合金（黄色）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AD74黄色金合金（浅黄色）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AD54白色金合金（白色）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AD52黄色金合金（不可烤瓷）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钯金金属</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钯银金属</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种植体上部泽康HT高透氧化锆全瓷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种植体上部泽康HT高透氧化锆全锆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种植体上部氧化锆全瓷冠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种植体上部氧化锆全锆冠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种植体上部e.max全锆冠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种植体上部激光钴铬合金金属冠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种植体上部激光钴铬合金烤瓷牙</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种植体上部纯钛金属冠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种植体上部纯钛聚合瓷冠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种植体上部贵金金属牙工艺费（不含金属费用）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种植体上部贵金金属烤瓷牙工艺费（不含金属费用）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种植体上部贵金Adoro聚合瓷牙工艺费（不含金属费用）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种植体上部排塑钢牙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种植体上部排普通牙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种植上部CNC临时甲冠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焊接研磨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铸造研磨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种植调改研磨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种植覆盖义齿手工费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种植纯钛研磨亚系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种植纯钛研磨欧系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种植纯钛复合研磨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种植全瓷研磨亚系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种植全瓷研磨欧系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种植LAVA全瓷研磨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种植泽康全瓷研磨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种植威兰德全瓷研磨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种植纯钛一体烤塑冠亚系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种植纯钛一体烤塑冠欧系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种植纯钛一体金属冠亚系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种植纯钛一体金属冠欧系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种植氧化锆一体全瓷冠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种植氧化锆一体全锆冠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种植LAVA氧化锆一体全瓷冠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种植LAVA氧化锆一体全锆冠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种植泽康氧化锆一体全瓷冠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种植泽康氧化锆一体全锆冠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种植威兰德氧化锆一体全瓷冠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种植威兰德氧化锆一体全锆冠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种植体上部CNC纯钛固定支架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种植体上部CNC纯钛排牙支架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种植体上部CNC纯钛杆卡（不含杆卡夹）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CNC纯钛支架种植植体位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CNC螺丝固位固定桥桥体位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种植体上部CNC纯钛支架基牙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种植体上部临时钛套筒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纯钛杆卡夹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LAVA全瓷种植支架（牙冠另计）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泽康全瓷种植支架(牙冠另计)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威兰德全瓷种植支架(牙冠另计)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种植纯钛研磨ASTRAEV</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straumann原厂钴铬种植桥（牙冠另计）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straumann原厂钴铬种植聚合瓷桥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straumann原厂钴铬种植桥（排牙另计）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straumann原厂种植钴铬杆卡（排牙另计）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straumann原厂纯钛种植桥（牙冠另计）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straumann原厂纯钛种植聚合瓷桥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straumann原厂纯钛种植桥（排牙另计）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straumann原厂纯钛种植杆卡（排牙另计）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AT原厂钴铬种植聚合瓷桥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AT原厂钴铬种植桥（排牙另计）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AT原厂种植钴铬杆卡（排牙另计）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AT原厂纯钛种植桥（牙冠另计）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AT原厂纯钛种植桥（排牙另计）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AT原厂纯钛种植杆卡（排牙另计）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NobelGuide 牙支持式种植导板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NobelGuide 无牙颌式种植导板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NobelGuide定位环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NobelGuide侧面固位钉</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Procera氧化锆全锆冠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Procera氧化锆全瓷冠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种植上部Procera氧化锆全锆冠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种植上部Procera氧化锆全瓷冠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ASC角度螺丝通道氧化锆研磨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纯钛研磨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ASC角度螺丝通道氧化锆全瓷种植冠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ASC角度螺丝通道氧化锆全锆种植冠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NP种植纯钛一体聚合瓷冠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NP种植纯钛一体金属冠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PIB纯钛聚合瓷种植桥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PIB 纯钛种植支架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PIB氧化锆全锆种植桥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PIB氧化锆全瓷种植桥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NP IBO纯钛覆盖式支架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颌（牙合）学效果蜡型牙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颌（牙合）学临时牙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颌（牙合）学硅胶印模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颌（牙合）学修复钴铬冠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颌（牙合）学修复嵌体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颌（牙合）学修复E.MAX冠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颌（牙合）学修复氧化锆冠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颌（牙合）学修复贴面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3D打印模型-半颌弓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3D打印模型-1/4颌弓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3D打印头模（白色）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3D打印头模（透明）</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3D打印头模(米黄色)</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种植外科放射导板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牙支持式种植导板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无牙颌式种植导板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骨支持式种植导板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种植穿颧穿翼导板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种植切骨导板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种植植骨导板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切龈导板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上颌窦辅助导板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种植导板设计（局部）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种植导板设计（全口）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种植导板定位环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种植导板侧面固位钉</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种植焊接工艺费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种植粘接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正颌/肿瘤/创伤手术设计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正颌/肿瘤/创伤手术模型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正颌中间/终末咬合板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正颌/肿瘤/截骨/创伤定位导板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钛板塑形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关节截骨/定位导板（单侧）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颌骨牵引设计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牵引手术模型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牵引导板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数字化PEEK大支架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CAD/CAM 数字化PEEK小支架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纯钛金属可摘支架（电脑切削（大））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纯钛金属可摘支架（电脑切削（小））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Vitallium(维他灵)大支架2000+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Vitallium(维他灵)小支架(基托未过中线)2000+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Vitallium(维他灵)大支架2000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Vitallium(维他灵)小支架(基托未过中线)2000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德国宝施服（Biosil f)大支架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德国宝施服（Biosil f)小支架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BEGO钴铬合金铸造小支架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BEGO钴铬合金铸造大支架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铸造托上连颌垫/金属牙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铸造钢托充隐形胶/烤瓷（分别计算）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隐形义齿(含一颗胶牙）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隐形义齿加牙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局部胶托含一颗胶牙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登士柏IPN胶牙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塑钢牙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半口胶托（塑钢牙Endura）</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半口胶托（IPN登士柏）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半口胶托（普通牙）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全口胶托（塑钢牙Endura）</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全口胶托（IPN登士柏）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全口胶托（普通牙）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全口总义齿舌侧集中颌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半口总义齿舌侧集中颌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超强吸附性义齿豪华型(全口）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超强吸附性义齿豪华型(半口）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蜡堤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隐形卡环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弯制卡环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活动托垫底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活动托充胶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囊肿阻塞器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3D打印仿生赝修复体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附着体换固位胶圈(活动托上)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活动托修补、清洁(加牙，加钩另计)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钢托加OP</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激光焊接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激光钴铬合金套筒内冠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激光钴铬合金套筒外冠+Adoro超瓷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Vitallium套筒内冠(维他灵)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Vitallium套筒外冠+Adoro超瓷(维他灵)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CNC纯钛套筒内冠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CNC纯钛套筒外冠+Adoro超瓷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临床配色（1-3单位）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临床配色（4-14单位）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现场货件修补</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现场美学蜡型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现场临时牙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现场活动排牙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现场比色、改色、调改材料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种植即刻修复（半口）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种植即刻修复（全口）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吸附性义齿临床服务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常规义齿临床服务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数字化口扫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数字化口扫（半天）</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数字化口扫（全天）</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内冠数据设计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高级技师工时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中级技师工时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初级技师工时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活动托保养</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加急件(另计制作费用20%)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Herbst(进口）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Herbst(普通）</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法兰克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生物调节器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双导向(Twin block)（带上颌螺丝）</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双导向(Twinblock)</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Hass扩弓器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弹簧矫正器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腭中缝分裂簧（扩弓簧）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固定防不良习惯矫正器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固定扩弓推磨牙向后装置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固定前牵引器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固定式平导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固定式斜导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颌垫矫正器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颌垫扩弓器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活动防不良习惯矫正器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活动扩弓推磨牙向后装置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活动牵引器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活动式腭杆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活动式四眼扩弓簧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间隙分裂簧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矫正牙套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螺丝矫正器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螺旋扩弓器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螺旋扩弓器+前牵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进口螺旋扩弓器（基托式）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进口螺旋扩弓器（支架式）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前牙平面导板(小平导）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全牙列颌垫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舌弓（不含带环）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四眼扩弓簧（不含带环）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改良保持器（环绕式）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隐形保持器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备牙导板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唇侧加胶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防磨牙咬合板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放射治疗牙套(软硬胶)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复模（正畸）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基托(正畸）</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加唇档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加带环(成品)</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加单臂卡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加弹簧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加腭杆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加腭弓（哥飞簧）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加腭托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加反导唇弓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加改良唇弓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加焊接点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焊接口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加颌垫</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加颊面管（托槽）</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加箭头卡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加口外弓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加扩弓簧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加邻间勾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加螺丝</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加前牵引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加舌侧扣（舌面管）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加舌杆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加舌弓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加舌簧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加圆管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637</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加长脚螺丝</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638</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加正畸钢丝</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639</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加指簧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640</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加珠仔</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641</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临时牙套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642</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推磨牙向后装置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643</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咬合板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644</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夜磨牙垫（硬，压膜式）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645</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正畸加卡环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646</w:t>
            </w:r>
          </w:p>
        </w:tc>
        <w:tc>
          <w:tcPr>
            <w:tcW w:w="375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正畸加排牙</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定制式</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jc w:val="left"/>
        <w:rPr>
          <w:rFonts w:ascii="宋体" w:hAnsi="宋体" w:eastAsia="宋体" w:cs="宋体"/>
          <w:b/>
          <w:bCs/>
          <w:color w:val="000000" w:themeColor="text1"/>
          <w:kern w:val="0"/>
          <w:sz w:val="24"/>
          <w:lang w:bidi="ar"/>
          <w14:textFill>
            <w14:solidFill>
              <w14:schemeClr w14:val="tx1"/>
            </w14:solidFill>
          </w14:textFill>
        </w:rPr>
      </w:pPr>
    </w:p>
    <w:p>
      <w:pPr>
        <w:widowControl/>
        <w:spacing w:line="315" w:lineRule="atLeast"/>
        <w:rPr>
          <w:rFonts w:cs="宋体"/>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四、具体技术要求</w:t>
      </w:r>
    </w:p>
    <w:p>
      <w:pPr>
        <w:widowControl/>
        <w:spacing w:line="315" w:lineRule="atLeast"/>
        <w:jc w:val="center"/>
        <w:rPr>
          <w:rFonts w:cs="宋体"/>
          <w:color w:val="000000" w:themeColor="text1"/>
          <w14:textFill>
            <w14:solidFill>
              <w14:schemeClr w14:val="tx1"/>
            </w14:solidFill>
          </w14:textFill>
        </w:rPr>
      </w:pPr>
      <w:r>
        <w:rPr>
          <w:rFonts w:hint="eastAsia" w:cs="宋体"/>
          <w:b/>
          <w:bCs/>
          <w:color w:val="000000" w:themeColor="text1"/>
          <w:sz w:val="32"/>
          <w:szCs w:val="32"/>
          <w14:textFill>
            <w14:solidFill>
              <w14:schemeClr w14:val="tx1"/>
            </w14:solidFill>
          </w14:textFill>
        </w:rPr>
        <w:t>技术及服务要求</w:t>
      </w:r>
    </w:p>
    <w:p>
      <w:pPr>
        <w:widowControl/>
        <w:spacing w:line="315" w:lineRule="atLeas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（必须按要求提供样品或证明材料）</w:t>
      </w:r>
    </w:p>
    <w:tbl>
      <w:tblPr>
        <w:tblStyle w:val="12"/>
        <w:tblW w:w="10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27"/>
        <w:gridCol w:w="6842"/>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649" w:type="dxa"/>
            <w:vAlign w:val="center"/>
          </w:tcPr>
          <w:p>
            <w:pPr>
              <w:widowControl/>
              <w:spacing w:line="260" w:lineRule="exact"/>
              <w:jc w:val="center"/>
              <w:rPr>
                <w:rFonts w:cs="宋体"/>
                <w:b/>
                <w:bCs/>
                <w:color w:val="000000" w:themeColor="text1"/>
                <w:sz w:val="20"/>
                <w:szCs w:val="20"/>
                <w14:textFill>
                  <w14:solidFill>
                    <w14:schemeClr w14:val="tx1"/>
                  </w14:solidFill>
                </w14:textFill>
              </w:rPr>
            </w:pPr>
            <w:r>
              <w:rPr>
                <w:rFonts w:hint="eastAsia" w:cs="宋体"/>
                <w:b/>
                <w:bCs/>
                <w:color w:val="000000" w:themeColor="text1"/>
                <w:sz w:val="20"/>
                <w:szCs w:val="20"/>
                <w14:textFill>
                  <w14:solidFill>
                    <w14:schemeClr w14:val="tx1"/>
                  </w14:solidFill>
                </w14:textFill>
              </w:rPr>
              <w:t>序号</w:t>
            </w:r>
          </w:p>
        </w:tc>
        <w:tc>
          <w:tcPr>
            <w:tcW w:w="1127" w:type="dxa"/>
            <w:vAlign w:val="center"/>
          </w:tcPr>
          <w:p>
            <w:pPr>
              <w:widowControl/>
              <w:spacing w:line="260" w:lineRule="exact"/>
              <w:jc w:val="center"/>
              <w:rPr>
                <w:rFonts w:cs="宋体"/>
                <w:b/>
                <w:bCs/>
                <w:color w:val="000000" w:themeColor="text1"/>
                <w:sz w:val="20"/>
                <w:szCs w:val="20"/>
                <w14:textFill>
                  <w14:solidFill>
                    <w14:schemeClr w14:val="tx1"/>
                  </w14:solidFill>
                </w14:textFill>
              </w:rPr>
            </w:pPr>
            <w:r>
              <w:rPr>
                <w:rFonts w:hint="eastAsia" w:cs="宋体"/>
                <w:b/>
                <w:bCs/>
                <w:color w:val="000000" w:themeColor="text1"/>
                <w:sz w:val="20"/>
                <w:szCs w:val="20"/>
                <w14:textFill>
                  <w14:solidFill>
                    <w14:schemeClr w14:val="tx1"/>
                  </w14:solidFill>
                </w14:textFill>
              </w:rPr>
              <w:t>类别</w:t>
            </w:r>
          </w:p>
        </w:tc>
        <w:tc>
          <w:tcPr>
            <w:tcW w:w="6842" w:type="dxa"/>
            <w:vAlign w:val="center"/>
          </w:tcPr>
          <w:p>
            <w:pPr>
              <w:widowControl/>
              <w:spacing w:line="260" w:lineRule="exact"/>
              <w:jc w:val="center"/>
              <w:rPr>
                <w:rFonts w:cs="宋体"/>
                <w:b/>
                <w:bCs/>
                <w:color w:val="000000" w:themeColor="text1"/>
                <w:sz w:val="20"/>
                <w:szCs w:val="20"/>
                <w14:textFill>
                  <w14:solidFill>
                    <w14:schemeClr w14:val="tx1"/>
                  </w14:solidFill>
                </w14:textFill>
              </w:rPr>
            </w:pPr>
            <w:r>
              <w:rPr>
                <w:rFonts w:hint="eastAsia" w:cs="宋体"/>
                <w:b/>
                <w:bCs/>
                <w:color w:val="000000" w:themeColor="text1"/>
                <w:sz w:val="20"/>
                <w:szCs w:val="20"/>
                <w14:textFill>
                  <w14:solidFill>
                    <w14:schemeClr w14:val="tx1"/>
                  </w14:solidFill>
                </w14:textFill>
              </w:rPr>
              <w:t>要  求</w:t>
            </w:r>
          </w:p>
        </w:tc>
        <w:tc>
          <w:tcPr>
            <w:tcW w:w="1053" w:type="dxa"/>
            <w:vAlign w:val="center"/>
          </w:tcPr>
          <w:p>
            <w:pPr>
              <w:widowControl/>
              <w:spacing w:line="260" w:lineRule="exact"/>
              <w:jc w:val="center"/>
              <w:rPr>
                <w:rFonts w:cs="宋体"/>
                <w:b/>
                <w:bCs/>
                <w:color w:val="000000" w:themeColor="text1"/>
                <w:sz w:val="20"/>
                <w:szCs w:val="20"/>
                <w14:textFill>
                  <w14:solidFill>
                    <w14:schemeClr w14:val="tx1"/>
                  </w14:solidFill>
                </w14:textFill>
              </w:rPr>
            </w:pPr>
            <w:r>
              <w:rPr>
                <w:rFonts w:hint="eastAsia" w:cs="宋体"/>
                <w:b/>
                <w:bCs/>
                <w:color w:val="000000" w:themeColor="text1"/>
                <w:sz w:val="20"/>
                <w:szCs w:val="20"/>
                <w14:textFill>
                  <w14:solidFill>
                    <w14:schemeClr w14:val="tx1"/>
                  </w14:solidFill>
                </w14:textFill>
              </w:rPr>
              <w:t>备注</w:t>
            </w:r>
          </w:p>
        </w:tc>
        <w:tc>
          <w:tcPr>
            <w:tcW w:w="1053" w:type="dxa"/>
            <w:vAlign w:val="center"/>
          </w:tcPr>
          <w:p>
            <w:pPr>
              <w:widowControl/>
              <w:spacing w:line="260" w:lineRule="exact"/>
              <w:jc w:val="center"/>
              <w:rPr>
                <w:rFonts w:eastAsia="宋体" w:cs="宋体"/>
                <w:b/>
                <w:bCs/>
                <w:color w:val="000000" w:themeColor="text1"/>
                <w:sz w:val="20"/>
                <w:szCs w:val="20"/>
                <w14:textFill>
                  <w14:solidFill>
                    <w14:schemeClr w14:val="tx1"/>
                  </w14:solidFill>
                </w14:textFill>
              </w:rPr>
            </w:pPr>
            <w:r>
              <w:rPr>
                <w:rFonts w:hint="eastAsia" w:cs="宋体"/>
                <w:b/>
                <w:bCs/>
                <w:color w:val="000000" w:themeColor="text1"/>
                <w:sz w:val="20"/>
                <w:szCs w:val="20"/>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必须按我院提供的工作模型及设计文件制造。</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义齿的制作，必须使用具有医疗器械注册证书的齿科烤瓷合金、齿科铸造合金、瓷粉、瓷块、复合树脂、铸造蜡、铸造包埋材料及其它按医疗器械管理的产品。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义齿中牙冠的颜色，必须符合设计文件的要求。</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义齿暴露于口腔的金属部分应高度抛光，其表面粗糙度应达到Ra≤0.025μm。固位体、连接体的表面应光滑、有光泽、无裂纹、无孔隙。瓷体部分应无裂纹、无气泡、无夹杂。</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按照YY0621-2008规定的方法试验，金属烤瓷的金瓷结合强度应不小于25MPa。</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提供第三方检测报告</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按照YY 0301-1998中 6.5条规定的方法试验,义齿的任何瓷质部分不得出现裂纹。</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提供第三方检测报告</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义齿的金属内部质量应满足以下要求：金属铸造全冠咬合面的厚度大于等于0.7mm；贵金属烤瓷内冠咬合面的厚度大于等于0.5mm；非贵金属烤瓷内冠咬合面的厚度大于等于0.3mm；金沉积内冠咬合面厚度大于等于0.2mm。</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提供第三方检测报告</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孔隙度：义齿的瓷质部分，按照YY0301-1998 6.6条规定的方法试验，在试样受试表面上，直径大于30μm的孔隙不超过16个，其中直径为40μm～150μm的孔隙不超过6个，并且不应有直径大于150μm的孔隙。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提供第三方检测报告</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义齿与相邻牙之间应有接触，接触部位应与同名天然牙的接触部位相同。</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义齿边缘与工作模型之间密合，肉眼观察应无明显的缝隙，且用牙科探针划过时，应无障碍感。</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11</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义齿的咬合面与对颌牙应有接触点，但不产生咬合障碍。</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12</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技术（固定义齿）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人工牙的外形及大小应与同名牙相匹配且符合牙齿的正常解剖形态。人工牙的唇、颊面微细结构，应与同名天然牙基本一致。</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13</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必须按我院提供的工作模型及设计文件制造。</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14</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义齿的制作，必须使用具有医疗器械注册证书的齿科铸造合金、陶瓷牙、合成树脂牙、义齿基托树脂、基托蜡、铸造蜡、铸造包埋材料及其它按医疗器械管理的产品。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15</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义齿除组织面外，人工牙、基托、卡环及连接体均应光滑。</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16</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义齿的组织面不得存在残余石膏。</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17</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义齿的基托不应有肉眼可见的气孔、裂纹。</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18</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义齿中的人工牙的颜色，符合设计文件的要求。</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19</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义齿基托树脂部分应颜色均匀，具有良好的色稳定性。</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20</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义齿卡环体部与卡环臂部的连接处应无气泡或砂眼，卡环臂至卡环尖的图像变化应均匀。</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21</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局部义齿的铸造连接体和卡环不应有肉眼可见的气孔、裂纹和夹杂；卡环体与卡环臂连接处的最大厚度不小于1.0mm；舌杆下缘的厚度不小于2.0 mm，前腭杆的厚度不小于1.0 mm，后腭杆的厚度为1.2 mm—2.0mm，腭板的厚度不小于0.5 mm。</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22</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技术（活动义齿）</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全口义齿的树脂基托部分最薄处应不小于2mm。</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23</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产品企业名称、地址和电话、产品名称、型号、规格、产品编号、数量、生产批号、监测灭菌批号、出厂日期、产品的有效期、执行标准、产品注册证号等信息都必须标识清楚。</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24</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产品内外包装要求完好，外包装标志清楚，如产品经药监部门抽查质检不合格，造成的一切经济损失全部由供方承担。</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25</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产品的说明书、标签、包装和标识应当符合医疗器械的相应法规及标准要求。</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26</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每一包装内应有设计单、检验合格证等，合格证上应有检验员代号。</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27</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每个定制式义齿应附有追溯标识，追溯标识要包含：医院（委托方）名称、企业名称、产品名称、产品批号、注册证号、材料注册证号（固定义齿至少包括：瓷粉、金属、树脂、瓷块，活动义齿至少包括：树脂、金属、成品牙）、材料批号。</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28</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包装具有防挤压的功能，在正常搬运和贮存期间产品不应损坏。</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29</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包装</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应根据产品的材料特性，提出产品使用、清洁、消毒的注意事项。</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提供样品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30</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应按照《医疗器械质量管理体系用于法规的要求》（YY/T0287-2003），建立与企业相适应的质量管理体系，并保持有效运行。</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31</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严格按照注册批准的内容生产，不得使用未经注册的义齿材料加工。</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32</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从事义齿生产的操作人员必须经过岗前专门培训，直接接触产品的员工每年必须进行健康检查。</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33</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场所的面积应当与生产规模相适应，整体布局科学，工艺流程合理。各生产区域尽可能单独或分区设置，其中石膏粉尘、喷砂粉尘、打磨抛光粉尘与相对洁净的工序（上瓷、充胶、检验、成品消毒区域）等相对独立。其他生产岗位，必须与生产的产品品种设备、设施相适应的生产操作面积。公式：1（人头）×2（人均平方）×3.5（系数；含行政、仓储等公用面积）。</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34</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企业必须配备与义齿生产相适应的生产设施与设备。</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35</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企业必须建立独立的的消毒区域。口腔模型（石膏工作模型）应进行专门的消毒，未经消毒的口腔模型（石膏工作模型）不得进入下一生产工序；义齿生产成品终检后应进行消毒处理。消毒措施应建立相应的制度，并做好记录备案。</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36</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生产企业应当编制和保持所生产义齿产品的技术文档。包括产品工艺规范、生产过程规范、检验和试验规范、安装和服务规范等。在定制式义齿生产企业中逐步推行信息化管理，在义齿生产过程中实施ERP管理软件以实现对义齿产品的质量控制和有效的追溯。</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37</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生产环境</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企业应当按照不同物料的性状和储存要求进行分类存放管理。物料应在规定的使用期限内使用。如果存储条件发生变化且可能影响产品质量时，应及时复验。主体材料的采购和使用应能够进行追溯，必须实行主体材料的批号管理。</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38</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义齿加工生产企业依据我院提供的义齿加工单和患者的口腔模型（或称工作模型），选择合适的材料和工艺，生产的应符合医生设计要求的定制式义齿产品，严格按照我院提供的工作模型及设计文件制造。</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39</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中标单位有快速、合理的不良反应事件处理机制。</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40</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在实际使用过程中如因产品原因出现异常情况，保证及时请厂家或专家到医院协助解决异常情况，一切费用由中标单位负责。</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41</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对于一些需要指导的新产品，保证做好相关培训工作，培训产生的费用由中标单位负责。</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42</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招标目录中的各项修复体在使用3年内出现损坏需要维修或者重新制作，中标单位必须免费维修或重做。</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43</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各类氧化锆修复体、E－MAX全瓷修复体和金沉积冠的加工周期不超过7天；各类氧化锆内冠的加工周期不超过4天；纯钛或氧化锆种植体个性化基台的加工周期不超过4天；维他灵支架不超过4天，如包括排牙充胶不超过7天；附着体的固定部分加工周期不超过7天。以上均包含模型运输时间。</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44</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中标单位须提供专职业务员每日上门收送模型，或者承担模型运输的快递费。保证第一时间组织备货和配送，及时</w:t>
            </w:r>
            <w:r>
              <w:rPr>
                <w:rFonts w:cs="宋体" w:asciiTheme="minorEastAsia" w:hAnsiTheme="minorEastAsia"/>
                <w:color w:val="000000" w:themeColor="text1"/>
                <w:szCs w:val="21"/>
                <w14:textFill>
                  <w14:solidFill>
                    <w14:schemeClr w14:val="tx1"/>
                  </w14:solidFill>
                </w14:textFill>
              </w:rPr>
              <w:t>配送到位，以满足</w:t>
            </w:r>
            <w:r>
              <w:rPr>
                <w:rFonts w:hint="eastAsia" w:cs="宋体" w:asciiTheme="minorEastAsia" w:hAnsiTheme="minorEastAsia"/>
                <w:color w:val="000000" w:themeColor="text1"/>
                <w:szCs w:val="21"/>
                <w14:textFill>
                  <w14:solidFill>
                    <w14:schemeClr w14:val="tx1"/>
                  </w14:solidFill>
                </w14:textFill>
              </w:rPr>
              <w:t>医院</w:t>
            </w:r>
            <w:r>
              <w:rPr>
                <w:rFonts w:cs="宋体" w:asciiTheme="minorEastAsia" w:hAnsiTheme="minorEastAsia"/>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使用</w:t>
            </w:r>
            <w:r>
              <w:rPr>
                <w:rFonts w:cs="宋体" w:asciiTheme="minorEastAsia" w:hAnsiTheme="minorEastAsia"/>
                <w:color w:val="000000" w:themeColor="text1"/>
                <w:szCs w:val="21"/>
                <w14:textFill>
                  <w14:solidFill>
                    <w14:schemeClr w14:val="tx1"/>
                  </w14:solidFill>
                </w14:textFill>
              </w:rPr>
              <w:t>需要。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45</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中标公司必须严格遵守我院出入库管理的相关要求和流程，积极配合医疗物料采购部库管人员做好入库和结算的相关工作。否则，影响结算时间，后果由中标公司承担。</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46</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中标公司需要承诺为我院提供技术支持和服务，免费接收我院的技师来贵公司进修，每年不少于2人次，每次时间为1周。</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47</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义齿生产企业应当建立和保持每个产品的生产记录。生产记录应当满足医疗器械可追溯性要求，并标明生产数量和出货数量并与订单合同中生产记录相吻合。</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48</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义齿生产企业应当建立产品标识的控制程序并形成文件，明确在产品实现的全过程中，以适宜的方法对产品进行标识，以便识别，防止混用和错用。</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49</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生产企业应对委托加工定制式口腔义齿产品的口腔临床医疗机构的行医资质、委托记录、使用反馈、不良事件等信息建立管理系统，口腔临床医疗机构应对定制式义齿生产企业索取企业工商营业执照和《医疗器械生产许可证》和《医疗器械注册证》。</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50</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建立销售记录能追溯每件产品的客户订单情况，销售记录内容至少应当包括：客户名、订单号、品种、规格、加工日期、数量、主体物料的名称和厂商（品牌），销售记录应当保存至产品保质期后一年。</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51</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生产企业应当向委托的口腔临床医疗机构和患者出具产品质量保质卡。质量保质卡上应当载明：委托口腔临床医疗机构名称、患者姓名或订单编号、义齿的品种名称、产品注册证书编号、主体物料的品牌（厂商）、义齿加工生产企业名称、生产企业地址，以示对患者的质量承诺。</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52</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义齿生产企业应当对不合格品进行记录、退回、评审，根据评审结果，对不合格品采取相应的返工、返修处理。</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53</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在产品交付口腔临床医疗机构和患者开始使用后，发现产品不合格时，义齿生产企业应当采取相应退回返工或返修等措施。</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54</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验收</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由供方提供验收标准及验收办法和手段，并经需方认可，按需方标准进行验收，供需双方认可后签字。</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55</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验收</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定制式口腔义齿企业提供给医疗机构的义齿应附有产品合格证，并保存2年。</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提供证明材料</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9"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56</w:t>
            </w:r>
          </w:p>
        </w:tc>
        <w:tc>
          <w:tcPr>
            <w:tcW w:w="1127" w:type="dxa"/>
            <w:vAlign w:val="center"/>
          </w:tcPr>
          <w:p>
            <w:pPr>
              <w:widowControl/>
              <w:spacing w:line="260" w:lineRule="exact"/>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验收</w:t>
            </w:r>
          </w:p>
        </w:tc>
        <w:tc>
          <w:tcPr>
            <w:tcW w:w="6842"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注册产品标准应执行涉及义齿产品的国家标准、行业标准和有关法规要求，注册产品标准不得低于有关国家标准和行业标准。</w:t>
            </w: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c>
          <w:tcPr>
            <w:tcW w:w="1053" w:type="dxa"/>
            <w:vAlign w:val="center"/>
          </w:tcPr>
          <w:p>
            <w:pPr>
              <w:widowControl/>
              <w:spacing w:line="260" w:lineRule="exact"/>
              <w:rPr>
                <w:rFonts w:cs="宋体" w:asciiTheme="minorEastAsia" w:hAnsiTheme="minorEastAsia"/>
                <w:color w:val="000000" w:themeColor="text1"/>
                <w:szCs w:val="21"/>
                <w14:textFill>
                  <w14:solidFill>
                    <w14:schemeClr w14:val="tx1"/>
                  </w14:solidFill>
                </w14:textFill>
              </w:rPr>
            </w:pPr>
          </w:p>
        </w:tc>
      </w:tr>
    </w:tbl>
    <w:p>
      <w:pPr>
        <w:pStyle w:val="3"/>
        <w:spacing w:before="156" w:beforeLines="50" w:after="156" w:afterLines="50"/>
        <w:jc w:val="both"/>
        <w:rPr>
          <w:rFonts w:ascii="Times New Roman" w:hAnsi="Times New Roman"/>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五、</w:t>
      </w:r>
      <w:r>
        <w:rPr>
          <w:rFonts w:ascii="Times New Roman" w:hAnsi="Times New Roman"/>
          <w:color w:val="000000" w:themeColor="text1"/>
          <w:szCs w:val="24"/>
          <w14:textFill>
            <w14:solidFill>
              <w14:schemeClr w14:val="tx1"/>
            </w14:solidFill>
          </w14:textFill>
        </w:rPr>
        <w:t>分项报价清单</w:t>
      </w: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1、</w:t>
      </w:r>
      <w:r>
        <w:rPr>
          <w:b/>
          <w:color w:val="000000" w:themeColor="text1"/>
          <w:sz w:val="24"/>
          <w14:textFill>
            <w14:solidFill>
              <w14:schemeClr w14:val="tx1"/>
            </w14:solidFill>
          </w14:textFill>
        </w:rPr>
        <w:t>项目报价表</w:t>
      </w:r>
    </w:p>
    <w:tbl>
      <w:tblPr>
        <w:tblStyle w:val="12"/>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1"/>
        <w:gridCol w:w="851"/>
        <w:gridCol w:w="851"/>
        <w:gridCol w:w="992"/>
        <w:gridCol w:w="992"/>
        <w:gridCol w:w="1418"/>
        <w:gridCol w:w="70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70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货物名称</w:t>
            </w:r>
          </w:p>
        </w:tc>
        <w:tc>
          <w:tcPr>
            <w:tcW w:w="851"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产品注册名</w:t>
            </w:r>
            <w:r>
              <w:rPr>
                <w:rFonts w:hint="eastAsia"/>
                <w:b/>
                <w:color w:val="000000" w:themeColor="text1"/>
                <w:szCs w:val="21"/>
                <w14:textFill>
                  <w14:solidFill>
                    <w14:schemeClr w14:val="tx1"/>
                  </w14:solidFill>
                </w14:textFill>
              </w:rPr>
              <w:t>称</w:t>
            </w:r>
          </w:p>
        </w:tc>
        <w:tc>
          <w:tcPr>
            <w:tcW w:w="851"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产品注册证号</w:t>
            </w:r>
          </w:p>
        </w:tc>
        <w:tc>
          <w:tcPr>
            <w:tcW w:w="851"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阳光平台编码</w:t>
            </w:r>
          </w:p>
        </w:tc>
        <w:tc>
          <w:tcPr>
            <w:tcW w:w="851"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规格</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型号</w:t>
            </w:r>
          </w:p>
        </w:tc>
        <w:tc>
          <w:tcPr>
            <w:tcW w:w="992" w:type="dxa"/>
            <w:vAlign w:val="center"/>
          </w:tcPr>
          <w:p>
            <w:pPr>
              <w:jc w:val="center"/>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原产地</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品牌</w:t>
            </w:r>
          </w:p>
        </w:tc>
        <w:tc>
          <w:tcPr>
            <w:tcW w:w="99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生产企业</w:t>
            </w:r>
          </w:p>
        </w:tc>
        <w:tc>
          <w:tcPr>
            <w:tcW w:w="141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包装规格</w:t>
            </w:r>
          </w:p>
        </w:tc>
        <w:tc>
          <w:tcPr>
            <w:tcW w:w="70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单位</w:t>
            </w:r>
          </w:p>
        </w:tc>
        <w:tc>
          <w:tcPr>
            <w:tcW w:w="829"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Pr>
          <w:p>
            <w:pPr>
              <w:spacing w:line="360" w:lineRule="auto"/>
              <w:rPr>
                <w:color w:val="000000" w:themeColor="text1"/>
                <w:sz w:val="24"/>
                <w:highlight w:val="yellow"/>
                <w14:textFill>
                  <w14:solidFill>
                    <w14:schemeClr w14:val="tx1"/>
                  </w14:solidFill>
                </w14:textFill>
              </w:rPr>
            </w:pPr>
          </w:p>
        </w:tc>
        <w:tc>
          <w:tcPr>
            <w:tcW w:w="709"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1418" w:type="dxa"/>
          </w:tcPr>
          <w:p>
            <w:pPr>
              <w:spacing w:line="360" w:lineRule="auto"/>
              <w:rPr>
                <w:color w:val="000000" w:themeColor="text1"/>
                <w:sz w:val="24"/>
                <w:highlight w:val="yellow"/>
                <w14:textFill>
                  <w14:solidFill>
                    <w14:schemeClr w14:val="tx1"/>
                  </w14:solidFill>
                </w14:textFill>
              </w:rPr>
            </w:pPr>
          </w:p>
        </w:tc>
        <w:tc>
          <w:tcPr>
            <w:tcW w:w="708" w:type="dxa"/>
          </w:tcPr>
          <w:p>
            <w:pPr>
              <w:spacing w:line="360" w:lineRule="auto"/>
              <w:rPr>
                <w:color w:val="000000" w:themeColor="text1"/>
                <w:sz w:val="24"/>
                <w:highlight w:val="yellow"/>
                <w14:textFill>
                  <w14:solidFill>
                    <w14:schemeClr w14:val="tx1"/>
                  </w14:solidFill>
                </w14:textFill>
              </w:rPr>
            </w:pPr>
          </w:p>
        </w:tc>
        <w:tc>
          <w:tcPr>
            <w:tcW w:w="829" w:type="dxa"/>
          </w:tcPr>
          <w:p>
            <w:pPr>
              <w:spacing w:line="360" w:lineRule="auto"/>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Pr>
          <w:p>
            <w:pPr>
              <w:spacing w:line="360" w:lineRule="auto"/>
              <w:rPr>
                <w:color w:val="000000" w:themeColor="text1"/>
                <w:sz w:val="24"/>
                <w:highlight w:val="yellow"/>
                <w14:textFill>
                  <w14:solidFill>
                    <w14:schemeClr w14:val="tx1"/>
                  </w14:solidFill>
                </w14:textFill>
              </w:rPr>
            </w:pPr>
          </w:p>
        </w:tc>
        <w:tc>
          <w:tcPr>
            <w:tcW w:w="709"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1418" w:type="dxa"/>
          </w:tcPr>
          <w:p>
            <w:pPr>
              <w:spacing w:line="360" w:lineRule="auto"/>
              <w:rPr>
                <w:color w:val="000000" w:themeColor="text1"/>
                <w:sz w:val="24"/>
                <w:highlight w:val="yellow"/>
                <w14:textFill>
                  <w14:solidFill>
                    <w14:schemeClr w14:val="tx1"/>
                  </w14:solidFill>
                </w14:textFill>
              </w:rPr>
            </w:pPr>
          </w:p>
        </w:tc>
        <w:tc>
          <w:tcPr>
            <w:tcW w:w="708" w:type="dxa"/>
          </w:tcPr>
          <w:p>
            <w:pPr>
              <w:spacing w:line="360" w:lineRule="auto"/>
              <w:rPr>
                <w:color w:val="000000" w:themeColor="text1"/>
                <w:sz w:val="24"/>
                <w:highlight w:val="yellow"/>
                <w14:textFill>
                  <w14:solidFill>
                    <w14:schemeClr w14:val="tx1"/>
                  </w14:solidFill>
                </w14:textFill>
              </w:rPr>
            </w:pPr>
          </w:p>
        </w:tc>
        <w:tc>
          <w:tcPr>
            <w:tcW w:w="829" w:type="dxa"/>
          </w:tcPr>
          <w:p>
            <w:pPr>
              <w:spacing w:line="360" w:lineRule="auto"/>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Pr>
          <w:p>
            <w:pPr>
              <w:spacing w:line="360" w:lineRule="auto"/>
              <w:rPr>
                <w:color w:val="000000" w:themeColor="text1"/>
                <w:sz w:val="24"/>
                <w:highlight w:val="yellow"/>
                <w14:textFill>
                  <w14:solidFill>
                    <w14:schemeClr w14:val="tx1"/>
                  </w14:solidFill>
                </w14:textFill>
              </w:rPr>
            </w:pPr>
          </w:p>
        </w:tc>
        <w:tc>
          <w:tcPr>
            <w:tcW w:w="709"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1418" w:type="dxa"/>
          </w:tcPr>
          <w:p>
            <w:pPr>
              <w:spacing w:line="360" w:lineRule="auto"/>
              <w:rPr>
                <w:color w:val="000000" w:themeColor="text1"/>
                <w:sz w:val="24"/>
                <w:highlight w:val="yellow"/>
                <w14:textFill>
                  <w14:solidFill>
                    <w14:schemeClr w14:val="tx1"/>
                  </w14:solidFill>
                </w14:textFill>
              </w:rPr>
            </w:pPr>
          </w:p>
        </w:tc>
        <w:tc>
          <w:tcPr>
            <w:tcW w:w="708" w:type="dxa"/>
          </w:tcPr>
          <w:p>
            <w:pPr>
              <w:spacing w:line="360" w:lineRule="auto"/>
              <w:rPr>
                <w:color w:val="000000" w:themeColor="text1"/>
                <w:sz w:val="24"/>
                <w:highlight w:val="yellow"/>
                <w14:textFill>
                  <w14:solidFill>
                    <w14:schemeClr w14:val="tx1"/>
                  </w14:solidFill>
                </w14:textFill>
              </w:rPr>
            </w:pPr>
          </w:p>
        </w:tc>
        <w:tc>
          <w:tcPr>
            <w:tcW w:w="829" w:type="dxa"/>
          </w:tcPr>
          <w:p>
            <w:pPr>
              <w:spacing w:line="360" w:lineRule="auto"/>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Pr>
          <w:p>
            <w:pPr>
              <w:spacing w:line="360" w:lineRule="auto"/>
              <w:rPr>
                <w:color w:val="000000" w:themeColor="text1"/>
                <w:sz w:val="24"/>
                <w:highlight w:val="yellow"/>
                <w14:textFill>
                  <w14:solidFill>
                    <w14:schemeClr w14:val="tx1"/>
                  </w14:solidFill>
                </w14:textFill>
              </w:rPr>
            </w:pPr>
          </w:p>
        </w:tc>
        <w:tc>
          <w:tcPr>
            <w:tcW w:w="709"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1418" w:type="dxa"/>
          </w:tcPr>
          <w:p>
            <w:pPr>
              <w:spacing w:line="360" w:lineRule="auto"/>
              <w:rPr>
                <w:color w:val="000000" w:themeColor="text1"/>
                <w:sz w:val="24"/>
                <w:highlight w:val="yellow"/>
                <w14:textFill>
                  <w14:solidFill>
                    <w14:schemeClr w14:val="tx1"/>
                  </w14:solidFill>
                </w14:textFill>
              </w:rPr>
            </w:pPr>
          </w:p>
        </w:tc>
        <w:tc>
          <w:tcPr>
            <w:tcW w:w="708" w:type="dxa"/>
          </w:tcPr>
          <w:p>
            <w:pPr>
              <w:spacing w:line="360" w:lineRule="auto"/>
              <w:rPr>
                <w:color w:val="000000" w:themeColor="text1"/>
                <w:sz w:val="24"/>
                <w:highlight w:val="yellow"/>
                <w14:textFill>
                  <w14:solidFill>
                    <w14:schemeClr w14:val="tx1"/>
                  </w14:solidFill>
                </w14:textFill>
              </w:rPr>
            </w:pPr>
          </w:p>
        </w:tc>
        <w:tc>
          <w:tcPr>
            <w:tcW w:w="829" w:type="dxa"/>
          </w:tcPr>
          <w:p>
            <w:pPr>
              <w:spacing w:line="360" w:lineRule="auto"/>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Pr>
          <w:p>
            <w:pPr>
              <w:spacing w:line="360" w:lineRule="auto"/>
              <w:rPr>
                <w:color w:val="000000" w:themeColor="text1"/>
                <w:sz w:val="24"/>
                <w:highlight w:val="yellow"/>
                <w14:textFill>
                  <w14:solidFill>
                    <w14:schemeClr w14:val="tx1"/>
                  </w14:solidFill>
                </w14:textFill>
              </w:rPr>
            </w:pPr>
          </w:p>
        </w:tc>
        <w:tc>
          <w:tcPr>
            <w:tcW w:w="709"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1418" w:type="dxa"/>
          </w:tcPr>
          <w:p>
            <w:pPr>
              <w:spacing w:line="360" w:lineRule="auto"/>
              <w:rPr>
                <w:color w:val="000000" w:themeColor="text1"/>
                <w:sz w:val="24"/>
                <w:highlight w:val="yellow"/>
                <w14:textFill>
                  <w14:solidFill>
                    <w14:schemeClr w14:val="tx1"/>
                  </w14:solidFill>
                </w14:textFill>
              </w:rPr>
            </w:pPr>
          </w:p>
        </w:tc>
        <w:tc>
          <w:tcPr>
            <w:tcW w:w="708" w:type="dxa"/>
          </w:tcPr>
          <w:p>
            <w:pPr>
              <w:spacing w:line="360" w:lineRule="auto"/>
              <w:rPr>
                <w:color w:val="000000" w:themeColor="text1"/>
                <w:sz w:val="24"/>
                <w:highlight w:val="yellow"/>
                <w14:textFill>
                  <w14:solidFill>
                    <w14:schemeClr w14:val="tx1"/>
                  </w14:solidFill>
                </w14:textFill>
              </w:rPr>
            </w:pPr>
          </w:p>
        </w:tc>
        <w:tc>
          <w:tcPr>
            <w:tcW w:w="829" w:type="dxa"/>
          </w:tcPr>
          <w:p>
            <w:pPr>
              <w:spacing w:line="360" w:lineRule="auto"/>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Pr>
          <w:p>
            <w:pPr>
              <w:spacing w:line="360" w:lineRule="auto"/>
              <w:rPr>
                <w:color w:val="000000" w:themeColor="text1"/>
                <w:sz w:val="24"/>
                <w:highlight w:val="yellow"/>
                <w14:textFill>
                  <w14:solidFill>
                    <w14:schemeClr w14:val="tx1"/>
                  </w14:solidFill>
                </w14:textFill>
              </w:rPr>
            </w:pPr>
          </w:p>
        </w:tc>
        <w:tc>
          <w:tcPr>
            <w:tcW w:w="709"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1418" w:type="dxa"/>
          </w:tcPr>
          <w:p>
            <w:pPr>
              <w:spacing w:line="360" w:lineRule="auto"/>
              <w:rPr>
                <w:color w:val="000000" w:themeColor="text1"/>
                <w:sz w:val="24"/>
                <w:highlight w:val="yellow"/>
                <w14:textFill>
                  <w14:solidFill>
                    <w14:schemeClr w14:val="tx1"/>
                  </w14:solidFill>
                </w14:textFill>
              </w:rPr>
            </w:pPr>
          </w:p>
        </w:tc>
        <w:tc>
          <w:tcPr>
            <w:tcW w:w="708" w:type="dxa"/>
          </w:tcPr>
          <w:p>
            <w:pPr>
              <w:spacing w:line="360" w:lineRule="auto"/>
              <w:rPr>
                <w:color w:val="000000" w:themeColor="text1"/>
                <w:sz w:val="24"/>
                <w:highlight w:val="yellow"/>
                <w14:textFill>
                  <w14:solidFill>
                    <w14:schemeClr w14:val="tx1"/>
                  </w14:solidFill>
                </w14:textFill>
              </w:rPr>
            </w:pPr>
          </w:p>
        </w:tc>
        <w:tc>
          <w:tcPr>
            <w:tcW w:w="829" w:type="dxa"/>
          </w:tcPr>
          <w:p>
            <w:pPr>
              <w:spacing w:line="360" w:lineRule="auto"/>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Pr>
          <w:p>
            <w:pPr>
              <w:spacing w:line="360" w:lineRule="auto"/>
              <w:rPr>
                <w:color w:val="000000" w:themeColor="text1"/>
                <w:sz w:val="24"/>
                <w:highlight w:val="yellow"/>
                <w14:textFill>
                  <w14:solidFill>
                    <w14:schemeClr w14:val="tx1"/>
                  </w14:solidFill>
                </w14:textFill>
              </w:rPr>
            </w:pPr>
          </w:p>
        </w:tc>
        <w:tc>
          <w:tcPr>
            <w:tcW w:w="709"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851"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992" w:type="dxa"/>
          </w:tcPr>
          <w:p>
            <w:pPr>
              <w:spacing w:line="360" w:lineRule="auto"/>
              <w:rPr>
                <w:color w:val="000000" w:themeColor="text1"/>
                <w:sz w:val="24"/>
                <w:highlight w:val="yellow"/>
                <w14:textFill>
                  <w14:solidFill>
                    <w14:schemeClr w14:val="tx1"/>
                  </w14:solidFill>
                </w14:textFill>
              </w:rPr>
            </w:pPr>
          </w:p>
        </w:tc>
        <w:tc>
          <w:tcPr>
            <w:tcW w:w="1418" w:type="dxa"/>
          </w:tcPr>
          <w:p>
            <w:pPr>
              <w:spacing w:line="360" w:lineRule="auto"/>
              <w:rPr>
                <w:color w:val="000000" w:themeColor="text1"/>
                <w:sz w:val="24"/>
                <w:highlight w:val="yellow"/>
                <w14:textFill>
                  <w14:solidFill>
                    <w14:schemeClr w14:val="tx1"/>
                  </w14:solidFill>
                </w14:textFill>
              </w:rPr>
            </w:pPr>
          </w:p>
        </w:tc>
        <w:tc>
          <w:tcPr>
            <w:tcW w:w="708" w:type="dxa"/>
          </w:tcPr>
          <w:p>
            <w:pPr>
              <w:spacing w:line="360" w:lineRule="auto"/>
              <w:rPr>
                <w:color w:val="000000" w:themeColor="text1"/>
                <w:sz w:val="24"/>
                <w:highlight w:val="yellow"/>
                <w14:textFill>
                  <w14:solidFill>
                    <w14:schemeClr w14:val="tx1"/>
                  </w14:solidFill>
                </w14:textFill>
              </w:rPr>
            </w:pPr>
          </w:p>
        </w:tc>
        <w:tc>
          <w:tcPr>
            <w:tcW w:w="829" w:type="dxa"/>
          </w:tcPr>
          <w:p>
            <w:pPr>
              <w:spacing w:line="360" w:lineRule="auto"/>
              <w:rPr>
                <w:color w:val="000000" w:themeColor="text1"/>
                <w:sz w:val="24"/>
                <w:highlight w:val="yellow"/>
                <w14:textFill>
                  <w14:solidFill>
                    <w14:schemeClr w14:val="tx1"/>
                  </w14:solidFill>
                </w14:textFill>
              </w:rPr>
            </w:pPr>
          </w:p>
        </w:tc>
      </w:tr>
    </w:tbl>
    <w:p>
      <w:pPr>
        <w:pStyle w:val="2"/>
        <w:spacing w:line="240" w:lineRule="auto"/>
        <w:rPr>
          <w:rFonts w:cs="宋体" w:asciiTheme="minorEastAsia" w:hAnsiTheme="minorEastAsia"/>
          <w:color w:val="FF0000"/>
          <w:sz w:val="21"/>
          <w:szCs w:val="21"/>
        </w:rPr>
      </w:pPr>
    </w:p>
    <w:p>
      <w:pPr>
        <w:pStyle w:val="2"/>
        <w:spacing w:line="240" w:lineRule="auto"/>
        <w:rPr>
          <w:rFonts w:cs="宋体" w:asciiTheme="minorEastAsia" w:hAnsiTheme="minorEastAsia"/>
          <w:sz w:val="21"/>
          <w:szCs w:val="21"/>
        </w:rPr>
      </w:pPr>
      <w:r>
        <w:rPr>
          <w:rFonts w:cs="宋体" w:asciiTheme="minorEastAsia" w:hAnsiTheme="minorEastAsia"/>
          <w:sz w:val="21"/>
          <w:szCs w:val="21"/>
        </w:rPr>
        <w:t>*注：</w:t>
      </w:r>
      <w:r>
        <w:rPr>
          <w:rFonts w:hint="eastAsia" w:cs="宋体" w:asciiTheme="minorEastAsia" w:hAnsiTheme="minorEastAsia"/>
          <w:sz w:val="21"/>
          <w:szCs w:val="21"/>
        </w:rPr>
        <w:t>（1）</w:t>
      </w:r>
      <w:r>
        <w:rPr>
          <w:rFonts w:cs="宋体" w:asciiTheme="minorEastAsia" w:hAnsiTheme="minorEastAsia"/>
          <w:sz w:val="21"/>
          <w:szCs w:val="21"/>
        </w:rPr>
        <w:t>投标人所报单价需保证为深圳地区最低价</w:t>
      </w:r>
      <w:r>
        <w:rPr>
          <w:rFonts w:hint="eastAsia" w:cs="宋体" w:asciiTheme="minorEastAsia" w:hAnsiTheme="minorEastAsia"/>
          <w:sz w:val="21"/>
          <w:szCs w:val="21"/>
        </w:rPr>
        <w:t>；根据</w:t>
      </w:r>
      <w:r>
        <w:rPr>
          <w:rFonts w:hint="eastAsia" w:asciiTheme="minorEastAsia" w:hAnsiTheme="minorEastAsia"/>
          <w:sz w:val="21"/>
          <w:szCs w:val="21"/>
        </w:rPr>
        <w:t>货物清单</w:t>
      </w:r>
      <w:r>
        <w:rPr>
          <w:rFonts w:hint="eastAsia" w:cs="宋体" w:asciiTheme="minorEastAsia" w:hAnsiTheme="minorEastAsia"/>
          <w:sz w:val="21"/>
          <w:szCs w:val="21"/>
        </w:rPr>
        <w:t>目录报价，不要改动</w:t>
      </w:r>
      <w:r>
        <w:rPr>
          <w:rFonts w:hint="eastAsia" w:asciiTheme="minorEastAsia" w:hAnsiTheme="minorEastAsia"/>
          <w:sz w:val="21"/>
          <w:szCs w:val="21"/>
        </w:rPr>
        <w:t>序号及货物名称，</w:t>
      </w:r>
      <w:r>
        <w:rPr>
          <w:rFonts w:hint="eastAsia" w:cs="宋体" w:asciiTheme="minorEastAsia" w:hAnsiTheme="minorEastAsia"/>
          <w:sz w:val="21"/>
          <w:szCs w:val="21"/>
        </w:rPr>
        <w:t>货物清单列明价格，不得缺项，且最后要有合计价格。</w:t>
      </w:r>
    </w:p>
    <w:p>
      <w:pPr>
        <w:pStyle w:val="2"/>
        <w:spacing w:line="240" w:lineRule="auto"/>
        <w:ind w:firstLine="422" w:firstLineChars="200"/>
        <w:rPr>
          <w:rFonts w:cs="宋体" w:asciiTheme="minorEastAsia" w:hAnsiTheme="minorEastAsia"/>
          <w:sz w:val="21"/>
          <w:szCs w:val="21"/>
        </w:rPr>
      </w:pPr>
      <w:r>
        <w:rPr>
          <w:rFonts w:hint="eastAsia" w:cs="宋体" w:asciiTheme="minorEastAsia" w:hAnsiTheme="minorEastAsia"/>
          <w:sz w:val="21"/>
          <w:szCs w:val="21"/>
        </w:rPr>
        <w:t>（2）医院合作供货商参与投标，其投标价格不得高于原供货价格。</w:t>
      </w:r>
    </w:p>
    <w:p>
      <w:pPr>
        <w:pStyle w:val="2"/>
        <w:spacing w:line="240" w:lineRule="auto"/>
        <w:ind w:firstLine="422" w:firstLineChars="200"/>
        <w:rPr>
          <w:rFonts w:cs="宋体" w:asciiTheme="minorEastAsia" w:hAnsiTheme="minorEastAsia"/>
          <w:sz w:val="21"/>
          <w:szCs w:val="21"/>
        </w:rPr>
      </w:pPr>
      <w:r>
        <w:rPr>
          <w:rFonts w:hint="eastAsia" w:cs="宋体" w:asciiTheme="minorEastAsia" w:hAnsiTheme="minorEastAsia"/>
          <w:sz w:val="21"/>
          <w:szCs w:val="21"/>
        </w:rPr>
        <w:t>（3）属于深圳阳光平台产品，如价格有调整，调价前5个工作日内必须把调价函送达医院招标采购中心，否则医院一切损失由供货方承担</w:t>
      </w:r>
      <w:r>
        <w:rPr>
          <w:rFonts w:cs="宋体" w:asciiTheme="minorEastAsia" w:hAnsiTheme="minorEastAsia"/>
          <w:sz w:val="21"/>
          <w:szCs w:val="21"/>
        </w:rPr>
        <w:t>。</w:t>
      </w:r>
    </w:p>
    <w:p>
      <w:pPr>
        <w:rPr>
          <w:sz w:val="24"/>
        </w:rPr>
      </w:pPr>
    </w:p>
    <w:p>
      <w:pPr>
        <w:rPr>
          <w:rFonts w:ascii="宋体" w:hAnsi="宋体" w:eastAsia="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b/>
          <w:color w:val="000000" w:themeColor="text1"/>
          <w:sz w:val="24"/>
          <w14:textFill>
            <w14:solidFill>
              <w14:schemeClr w14:val="tx1"/>
            </w14:solidFill>
          </w14:textFill>
        </w:rPr>
        <w:t>使用产品的医院名单（附清晰的发票复印件）</w:t>
      </w:r>
    </w:p>
    <w:p>
      <w:pPr>
        <w:pStyle w:val="3"/>
        <w:spacing w:before="156" w:beforeLines="50" w:after="156" w:afterLines="5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六、技术参数要求</w:t>
      </w:r>
    </w:p>
    <w:tbl>
      <w:tblPr>
        <w:tblStyle w:val="12"/>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39"/>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adjustRightInd w:val="0"/>
              <w:snapToGrid w:val="0"/>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339" w:type="dxa"/>
            <w:vAlign w:val="center"/>
          </w:tcPr>
          <w:p>
            <w:pPr>
              <w:adjustRightInd w:val="0"/>
              <w:snapToGrid w:val="0"/>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货物名称</w:t>
            </w:r>
          </w:p>
        </w:tc>
        <w:tc>
          <w:tcPr>
            <w:tcW w:w="6686" w:type="dxa"/>
            <w:vAlign w:val="center"/>
          </w:tcPr>
          <w:p>
            <w:pPr>
              <w:adjustRightInd w:val="0"/>
              <w:snapToGrid w:val="0"/>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定制式固定义齿</w:t>
            </w:r>
          </w:p>
        </w:tc>
        <w:tc>
          <w:tcPr>
            <w:tcW w:w="6686" w:type="dxa"/>
            <w:tcBorders>
              <w:top w:val="single" w:color="auto" w:sz="4" w:space="0"/>
              <w:left w:val="nil"/>
              <w:bottom w:val="single" w:color="auto" w:sz="4" w:space="0"/>
              <w:right w:val="single" w:color="auto" w:sz="4" w:space="0"/>
            </w:tcBorders>
            <w:vAlign w:val="center"/>
          </w:tcPr>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2.2材料</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2.2.1固定义齿的制作，应使用具有医疗器械注册证书的齿科合金、瓷粉、瓷块、复合树脂及其它按医疗器械管理的产品。</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2.2.2固定义齿的维氏硬度范围应复合下列规定：</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普通金属应在200HV10~550HV10范围内；</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2.3颜色</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固定义齿的颜色应与设计单要求的比色板相符，无明显的色泽差异。</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2.4表面质量</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固定义齿暴露于口腔的金属部分应高度抛光，其表面粗糙度Ra应≤0.025μm。固位体、连接体表面应光滑、有光泽、无气泡、无裂纹，外部应无气孔、无夹杂。</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2.5结构</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根据临床石膏模型制作符合患者牙型的固定义齿，将模型基牙包裹，固定义齿同厚薄区域内，厚薄应均匀；固定义齿与基牙应密合，固定义齿无洞孔，应无瘤状结构。</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2.6金瓷结合性能</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固定义齿的金瓷结合强度应不小于25MPa</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2.7耐急冷急热性</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固定义齿瓷质部分在接受急冷急热实验时，应不得出现裂痕。</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2.8金属内部质量</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固定义齿的金属内部质量应满足于以下要求：</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非贵金属烤瓷内冠咬合面的厚度大于等于0.3mm；</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2.9孔隙度</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固定义齿的瓷质部分，按照YY 0300-2009中7.6条规定的方法试验，在试样受试表面上，直径大于30μm的孔隙不超过16个，其中直径为40μm~150μm的孔隙不超过6个，并且不应有直径大于150μm的孔隙。</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2.10基本要求</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2.10.1固定义齿的邻面与相邻牙之间的接触部位应与同名正常牙的接触部位相一致。</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2.10.2固定义齿的咬合面应有接触点，但不应存在咬合障碍。</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2.10.3固定义齿的外形及其唇面微细结构应与同名天然牙基本一致。</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2.10.4固定义齿在模型上应有良好的密合度。在种植义齿边缘处，肉眼应观察不到明显的缝隙，用牙科探针划过时应无障碍感。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33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定制式活动义齿</w:t>
            </w:r>
          </w:p>
        </w:tc>
        <w:tc>
          <w:tcPr>
            <w:tcW w:w="6686" w:type="dxa"/>
            <w:tcBorders>
              <w:top w:val="nil"/>
              <w:left w:val="nil"/>
              <w:bottom w:val="single" w:color="auto" w:sz="4" w:space="0"/>
              <w:right w:val="single" w:color="auto" w:sz="4" w:space="0"/>
            </w:tcBorders>
            <w:vAlign w:val="center"/>
          </w:tcPr>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2.2材料</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2.2.1固定义齿的制作，应使用具有医疗器械注册证书的齿科合金、瓷粉、瓷块、复合树脂及其它按医疗器械管理的产品。</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2.2.2固定义齿的维氏硬度范围应复合下列规定：</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普通金属应在200HV10~550HV10范围内；</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2.3颜色</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固定义齿的颜色应与设计单要求的比色板相符，无明显的色泽差异。</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2.4表面质量</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固定义齿暴露于口腔的金属部分应高度抛光，其表面粗糙度Ra应≤0.025μm。固位体、连接体表面应光滑、有光泽、无气泡、无裂纹，外部应无气孔、无夹杂。</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2.5结构</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根据临床石膏模型制作符合患者牙型的固定义齿，将模型基牙包裹，固定义齿同厚薄区域内，厚薄应均匀；固定义齿与基牙应密合，固定义齿无洞孔，应无瘤状结构。</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2.6金瓷结合性能</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固定义齿的金瓷结合强度应不小于25MPa</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2.7耐急冷急热性</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固定义齿瓷质部分在接受急冷急热实验时，应不得出现裂痕。</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2.8金属内部质量</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固定义齿的金属内部质量应满足于以下要求：</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非贵金属烤瓷内冠咬合面的厚度大于等于0.3mm；</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2.9孔隙度</w:t>
            </w:r>
          </w:p>
          <w:p>
            <w:pPr>
              <w:widowControl/>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固定义齿的瓷质部分，按照YY 0300-2009中7.6条规定的方法试验，在试样受试表面上，直径大于30μm的孔隙不超过16个，其中直径为40μm~150μm的孔隙不超过6个，并且不应有直径大于150μm的孔隙。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33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p>
          <w:p>
            <w:pPr>
              <w:widowControl/>
              <w:spacing w:line="300" w:lineRule="exact"/>
              <w:jc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定制式正畸矫治器</w:t>
            </w:r>
          </w:p>
        </w:tc>
        <w:tc>
          <w:tcPr>
            <w:tcW w:w="6686" w:type="dxa"/>
            <w:tcBorders>
              <w:top w:val="nil"/>
              <w:left w:val="nil"/>
              <w:bottom w:val="single" w:color="auto" w:sz="4" w:space="0"/>
              <w:right w:val="single" w:color="auto" w:sz="4" w:space="0"/>
            </w:tcBorders>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2.2材料</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2.2.1制造活动义齿的原材料（主体和辅助）应具有有效的医疗器械产品注册证或备案的齿科铸造合金、复合树脂、铸造包埋材料等。</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2.2.2活动义齿金属合金的维氏硬度范围复合下列规定：</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a)普通金属在300HV1~600HV1范围内</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b)纯钛金属在110HV1~250HV1范围内。</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2.3颜色</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全口义齿中的人工牙的颜色，符合设计文件的要求。</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2.4表面质量</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活动义齿除组织面外，合成树脂牙、基托、卡环及连接体均应抛光，不应有锋棱、毛刺、裂纹、麻点、砂眼。组织面不得存在残余石膏。</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2.5机构</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2.5.1活动义齿固位基应通过网状的连接体与义齿基托相连，应保证金属支架连接体的网状洞孔通畅，并保证洞孔有足够的孔隙充填义齿基托。</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2.5.2活动义齿应与模型上的牙颌支托凹相密合，并按设计要求恢复咬合关系。</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2.5.3连接体和卡环</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局部义齿铸造连接体和卡环不应有肉眼可见的气孔、裂纹和夹杂；卡环体与卡环臂连接处的最大厚度不小于1.0mm；腭板的厚度不小于0.5mm</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2.5.4就位情况</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活动义齿在模型上不应有翘起、摆动、旋转、下沉的不稳定现象。树脂基托不应有肉眼可见气孔和裂纹。</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2.5.5咬合</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全口义齿上下颌对合后，上下颌同名后牙均应有接触。轮番按压上下颌义齿的第一前磨牙、第二磨牙区域，上下颌义齿之间应无撬动现象。人工牙的功能尖（又称“工作尖”）基本位于牙槽嵴顶。</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2.6色稳定性</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活动义齿基托树脂部分应颜色均匀，按规定方法试验，义齿基托树脂部分应具有良好的色稳定性。</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2.7金属内部质量</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活动义齿金属部分用X射线照相试验，义齿卡环体部与卡环臂部的连接处应无气泡或砂眼，卡环臂与卡环尖的图像变化应均匀。</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2.8耐腐蚀性能</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活动义齿金属部分耐腐蚀性能，应不低于YY/T0149-2006中（沸水试验法）b级。</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2.9基托</w:t>
            </w:r>
          </w:p>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口义齿在上颌，基托唇颊边缘伸展到唇颊沟内。在唇、唇系带处的基托边缘应做成切迹以免妨碍系带的活动。唇（颊）、舌侧基托应伸展至粘膜转折处，让开（颊）舌系带。基托后缘应于硬软腭交界处的软腭上，即后堤封闭区。在下颌，基托的唇颊边缘应伸展到唇颊沟内，舌侧边缘应伸展到靠底部。唇（颊）、舌系带处边缘做成切迹，避开系带，以免影响口腔软组织的运动。基托后缘应盖过磨牙后垫的1/3或1/2处，义齿基托的边缘应圆顿。</w:t>
            </w:r>
          </w:p>
        </w:tc>
      </w:tr>
    </w:tbl>
    <w:p>
      <w:pPr>
        <w:pStyle w:val="2"/>
        <w:rPr>
          <w:rFonts w:ascii="宋体" w:hAnsi="宋体" w:eastAsia="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156" w:beforeLines="50" w:after="156"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七、商务需求</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目录</w:t>
            </w:r>
          </w:p>
        </w:tc>
        <w:tc>
          <w:tcPr>
            <w:tcW w:w="548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货物交付时的剩余有效期必须为6个月（含）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1.2每个批次货物具有有关质检部门出具的产品质量检验合格证明及产品灭菌消毒合格证明。对于接近有效期的产品（近效期3个月或以上的），无条件更换新批号且效期在6个月（含）以上的产品。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548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5484" w:type="dxa"/>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w:t>
            </w:r>
            <w:r>
              <w:rPr>
                <w:rFonts w:hint="eastAsia" w:ascii="宋体" w:hAnsi="宋体" w:cs="宋体"/>
                <w:bCs/>
                <w:color w:val="000000" w:themeColor="text1"/>
                <w:szCs w:val="21"/>
                <w14:textFill>
                  <w14:solidFill>
                    <w14:schemeClr w14:val="tx1"/>
                  </w14:solidFill>
                </w14:textFill>
              </w:rPr>
              <w:t>方</w:t>
            </w:r>
            <w:r>
              <w:rPr>
                <w:rFonts w:hint="eastAsia" w:ascii="宋体" w:hAnsi="宋体" w:cs="宋体"/>
                <w:color w:val="000000" w:themeColor="text1"/>
                <w:szCs w:val="21"/>
                <w14:textFill>
                  <w14:solidFill>
                    <w14:schemeClr w14:val="tx1"/>
                  </w14:solidFill>
                </w14:textFill>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手术中需要使用的材料，一般医用耗材、急（抢）救医用耗材等，在接到通知24小时内送货到指定地点，应急情况下，3小时内供货至指定地点，节假日照常配送</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5484" w:type="dxa"/>
          </w:tcPr>
          <w:p>
            <w:pPr>
              <w:spacing w:line="3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供方</w:t>
            </w:r>
            <w:r>
              <w:rPr>
                <w:rFonts w:hint="eastAsia" w:ascii="宋体" w:hAnsi="宋体" w:cs="宋体"/>
                <w:bCs/>
                <w:color w:val="000000" w:themeColor="text1"/>
                <w:szCs w:val="21"/>
                <w14:textFill>
                  <w14:solidFill>
                    <w14:schemeClr w14:val="tx1"/>
                  </w14:solidFill>
                </w14:textFill>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3.1全额发票与货同行，货到验收合格后三个月内支付全部货款；</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3.3如发票不能与货同行，必须在当月25日前补交，逾期不交，则货款不予以支付。</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八、评标方法：综合评标法（总分100分）</w:t>
      </w:r>
    </w:p>
    <w:p>
      <w:pPr>
        <w:ind w:left="92" w:leftChars="44"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如发现投标价虚报、瞒报，将列入诚信黑名单，一年内不得参与医院招标活动；开标后，将对发票真实性进行核实，对伪造发票者，取消中标资格，</w:t>
      </w:r>
      <w:r>
        <w:t>涉嫌违法的移送上级有关部门或司法机关处理。</w:t>
      </w:r>
    </w:p>
    <w:p>
      <w:pPr>
        <w:ind w:left="92" w:leftChars="44" w:firstLine="420" w:firstLineChars="200"/>
        <w:rPr>
          <w:rFonts w:ascii="宋体" w:hAnsi="宋体" w:cs="宋体"/>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九、评标委员会人数为5人及以上（单数），评标时取总分计算排名；</w:t>
      </w:r>
    </w:p>
    <w:tbl>
      <w:tblPr>
        <w:tblStyle w:val="12"/>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评分因素</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42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ind w:firstLine="420" w:firstLineChars="200"/>
              <w:jc w:val="left"/>
            </w:pPr>
            <w:r>
              <w:rPr>
                <w:rFonts w:hint="eastAsia"/>
              </w:rPr>
              <w:t>采用单价合计总价进行计算，采用低价优先法计算，即满足招标文件要求且投标价格最低的投标报价为评标基准价，其价格分为满分。其他投标人的价格分统一按照下列公式计算：</w:t>
            </w:r>
          </w:p>
          <w:p>
            <w:pPr>
              <w:ind w:firstLine="420" w:firstLineChars="200"/>
              <w:jc w:val="left"/>
              <w:rPr>
                <w:rFonts w:hint="eastAsia"/>
              </w:rPr>
            </w:pPr>
            <w:r>
              <w:rPr>
                <w:rFonts w:hint="eastAsia"/>
              </w:rPr>
              <w:t>投标报价得分=(评标基准价／投标报价)×30</w:t>
            </w:r>
          </w:p>
          <w:p>
            <w:pPr>
              <w:pStyle w:val="2"/>
              <w:ind w:firstLine="420" w:firstLineChars="200"/>
            </w:pPr>
            <w:r>
              <w:rPr>
                <w:rFonts w:hint="eastAsia"/>
                <w:b w:val="0"/>
                <w:bCs w:val="0"/>
                <w:sz w:val="21"/>
                <w:szCs w:val="21"/>
              </w:rPr>
              <w:t>投标报价</w:t>
            </w:r>
            <w:r>
              <w:rPr>
                <w:rFonts w:hint="eastAsia"/>
                <w:b w:val="0"/>
                <w:bCs w:val="0"/>
                <w:sz w:val="21"/>
                <w:szCs w:val="21"/>
                <w:lang w:val="en-US" w:eastAsia="zh-CN"/>
              </w:rPr>
              <w:t>为</w:t>
            </w:r>
            <w:r>
              <w:rPr>
                <w:rFonts w:hint="eastAsia" w:cs="宋体" w:asciiTheme="minorEastAsia" w:hAnsiTheme="minorEastAsia"/>
                <w:b w:val="0"/>
                <w:bCs w:val="0"/>
                <w:sz w:val="21"/>
                <w:szCs w:val="21"/>
              </w:rPr>
              <w:t>货物清单</w:t>
            </w:r>
            <w:r>
              <w:rPr>
                <w:rFonts w:hint="eastAsia" w:cs="宋体" w:asciiTheme="minorEastAsia" w:hAnsiTheme="minorEastAsia"/>
                <w:b w:val="0"/>
                <w:bCs w:val="0"/>
                <w:sz w:val="21"/>
                <w:szCs w:val="21"/>
                <w:lang w:val="en-US" w:eastAsia="zh-CN"/>
              </w:rPr>
              <w:t>中全部耗材单价的和值</w:t>
            </w:r>
            <w:r>
              <w:rPr>
                <w:rFonts w:hint="eastAsia" w:cs="宋体" w:asciiTheme="minorEastAsia" w:hAnsiTheme="minor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现场实物考评</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投标产品质量和性能</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widowControl/>
              <w:spacing w:line="30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根据所投样品的稳定性、可靠性、安全性、有效性：1、</w:t>
            </w:r>
            <w:r>
              <w:rPr>
                <w:rFonts w:hint="eastAsia"/>
                <w:color w:val="000000" w:themeColor="text1"/>
                <w14:textFill>
                  <w14:solidFill>
                    <w14:schemeClr w14:val="tx1"/>
                  </w14:solidFill>
                </w14:textFill>
              </w:rPr>
              <w:t>根据临床石膏模型制作符合患者牙型的固定义齿，将模型基牙包裹，</w:t>
            </w:r>
            <w:r>
              <w:rPr>
                <w:rFonts w:hint="eastAsia" w:ascii="宋体" w:hAnsi="宋体" w:cs="宋体"/>
                <w:color w:val="000000" w:themeColor="text1"/>
                <w:szCs w:val="21"/>
                <w14:textFill>
                  <w14:solidFill>
                    <w14:schemeClr w14:val="tx1"/>
                  </w14:solidFill>
                </w14:textFill>
              </w:rPr>
              <w:t>义齿暴露于口腔的金属部分应高度抛光。2、</w:t>
            </w:r>
            <w:r>
              <w:rPr>
                <w:rFonts w:hint="eastAsia"/>
                <w:color w:val="000000" w:themeColor="text1"/>
                <w14:textFill>
                  <w14:solidFill>
                    <w14:schemeClr w14:val="tx1"/>
                  </w14:solidFill>
                </w14:textFill>
              </w:rPr>
              <w:t>固定义齿同厚薄区域内，厚薄应均匀；固定义齿与基牙应密合，固定义齿无洞孔，应无瘤状结构。</w:t>
            </w:r>
            <w:r>
              <w:rPr>
                <w:rFonts w:hint="eastAsia" w:ascii="宋体" w:hAnsi="宋体" w:cs="宋体"/>
                <w:color w:val="000000" w:themeColor="text1"/>
                <w:szCs w:val="21"/>
                <w14:textFill>
                  <w14:solidFill>
                    <w14:schemeClr w14:val="tx1"/>
                  </w14:solidFill>
                </w14:textFill>
              </w:rPr>
              <w:t>3、产品表面连接体的表面应光滑、有光泽。4、产品表面连接体的表面无裂纹、无孔隙。5、瓷体部分应无裂纹、无气泡、无夹杂。6、</w:t>
            </w:r>
            <w:r>
              <w:rPr>
                <w:rFonts w:hint="eastAsia"/>
                <w:color w:val="000000" w:themeColor="text1"/>
                <w14:textFill>
                  <w14:solidFill>
                    <w14:schemeClr w14:val="tx1"/>
                  </w14:solidFill>
                </w14:textFill>
              </w:rPr>
              <w:t>颜色应与设计单要求的比色板相符，无明显的色泽差异。</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由评审委员会评委对所投样品进行评价：</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优评审标准：提供样品，且满足以上全部评分要求的得2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-30分；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良评审标准：提供样品，满足以上任意5项评分要求的得14-21分；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中评审标准：提供样品，满足以上任意4项评分要求的得6-13分；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差评审标准：提供样品，满足以上任意3项评分要求的得0-5分；</w:t>
            </w:r>
          </w:p>
          <w:p>
            <w:pPr>
              <w:ind w:firstLine="420" w:firstLineChars="200"/>
              <w:jc w:val="left"/>
              <w:rPr>
                <w:rFonts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未提供样品或提供的样品只满足2项及以下的不得分。</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tbl>
      <w:tblPr>
        <w:tblStyle w:val="12"/>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5"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3"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场所、人员及现场实物考评等</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投标人生产场所、设备及专利</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25分</w:t>
            </w:r>
          </w:p>
        </w:tc>
        <w:tc>
          <w:tcPr>
            <w:tcW w:w="421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（1）生产场所应设置于工业厂房内，所使用面积不少于4500平方米。提供房屋租赁合同或相关证明材料，满足得10分，如专家无法认定不得分。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（2）企业必须配备与义齿生产相适应的生产设施与设备，提供相关资料证明和图片。满足得5分，如专家无法认定不得分。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（3）属于高新技术企业。提供证明材料，满足得4分，如专家无法认定不得分。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（4）有工程实验室。提供证明材料，满足得3分，如专家无法认定不得分。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（5）获得专利证书合计20个以上。提供证明材料，满足得3分，如数量不足20个，或专家无法认定不得分。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73"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投标人专业人员情况</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5分</w:t>
            </w:r>
          </w:p>
        </w:tc>
        <w:tc>
          <w:tcPr>
            <w:tcW w:w="421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定制式口腔义齿企业的技术负责人、专职检验人员应具有中专以上相关专业学历或相关专业中级以上职称，并具有3年以上定制式口腔义齿实际操作经验</w:t>
            </w:r>
            <w:r>
              <w:rPr>
                <w:rFonts w:hint="eastAsia" w:ascii="宋体" w:hAnsi="宋体" w:cs="宋体"/>
                <w:color w:val="000000" w:themeColor="text1"/>
                <w:szCs w:val="21"/>
                <w14:textFill>
                  <w14:solidFill>
                    <w14:schemeClr w14:val="tx1"/>
                  </w14:solidFill>
                </w14:textFill>
              </w:rPr>
              <w:t>。满足得5分。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市场承认度</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提供同类项目的发票或合同证明，复印件需加盖公章，同一家医院提供的多个发票或合同证明不作重复计算。</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rPr>
              <w:t>http://zgcx.nhc.gov.cn:9090/unit）</w:t>
            </w:r>
            <w:r>
              <w:rPr>
                <w:rFonts w:hint="eastAsia"/>
              </w:rPr>
              <w:fldChar w:fldCharType="end"/>
            </w:r>
            <w:r>
              <w:rPr>
                <w:rFonts w:hint="eastAsia" w:ascii="宋体" w:hAnsi="宋体" w:cs="宋体"/>
                <w:color w:val="000000" w:themeColor="text1"/>
                <w:szCs w:val="21"/>
                <w14:textFill>
                  <w14:solidFill>
                    <w14:schemeClr w14:val="tx1"/>
                  </w14:solidFill>
                </w14:textFill>
              </w:rPr>
              <w:t>。不提供截图证明材料的视为医院客户为非“三级”医院客户，该项目不得分。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“三级”医院使用情况（近两年内）：</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每提供一家“三级”医院客户证明材料的，得1分，最高得10分，不提供不得分。</w:t>
            </w:r>
          </w:p>
          <w:p>
            <w:pPr>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6F21292A"/>
    <w:rsid w:val="00012D54"/>
    <w:rsid w:val="000151D1"/>
    <w:rsid w:val="00022F12"/>
    <w:rsid w:val="000376C3"/>
    <w:rsid w:val="00050406"/>
    <w:rsid w:val="0008575D"/>
    <w:rsid w:val="000B02AF"/>
    <w:rsid w:val="0010153D"/>
    <w:rsid w:val="00112440"/>
    <w:rsid w:val="00121262"/>
    <w:rsid w:val="00181555"/>
    <w:rsid w:val="001A5DB2"/>
    <w:rsid w:val="001B568A"/>
    <w:rsid w:val="001C7B3D"/>
    <w:rsid w:val="00240CEF"/>
    <w:rsid w:val="002813BF"/>
    <w:rsid w:val="00294E44"/>
    <w:rsid w:val="002C0892"/>
    <w:rsid w:val="002E219E"/>
    <w:rsid w:val="00494C3D"/>
    <w:rsid w:val="005A110A"/>
    <w:rsid w:val="00650EDF"/>
    <w:rsid w:val="006541DF"/>
    <w:rsid w:val="00681BB8"/>
    <w:rsid w:val="006C7F82"/>
    <w:rsid w:val="007073B0"/>
    <w:rsid w:val="00783924"/>
    <w:rsid w:val="008143C9"/>
    <w:rsid w:val="00816D15"/>
    <w:rsid w:val="008A2AC6"/>
    <w:rsid w:val="008C1F78"/>
    <w:rsid w:val="008D03FB"/>
    <w:rsid w:val="0090040D"/>
    <w:rsid w:val="009935D5"/>
    <w:rsid w:val="009B2BD7"/>
    <w:rsid w:val="00A37457"/>
    <w:rsid w:val="00A4755C"/>
    <w:rsid w:val="00A8269C"/>
    <w:rsid w:val="00AB7513"/>
    <w:rsid w:val="00AD7D4A"/>
    <w:rsid w:val="00B14E6C"/>
    <w:rsid w:val="00B24573"/>
    <w:rsid w:val="00B80377"/>
    <w:rsid w:val="00B87FAF"/>
    <w:rsid w:val="00BA0119"/>
    <w:rsid w:val="00BA2027"/>
    <w:rsid w:val="00BC377E"/>
    <w:rsid w:val="00C22115"/>
    <w:rsid w:val="00C42627"/>
    <w:rsid w:val="00C43C64"/>
    <w:rsid w:val="00C748E6"/>
    <w:rsid w:val="00C83B6E"/>
    <w:rsid w:val="00CB7C6D"/>
    <w:rsid w:val="00CC3B6E"/>
    <w:rsid w:val="00CE7DA2"/>
    <w:rsid w:val="00CF35C2"/>
    <w:rsid w:val="00D37D6A"/>
    <w:rsid w:val="00E0428B"/>
    <w:rsid w:val="00E06754"/>
    <w:rsid w:val="00E145AE"/>
    <w:rsid w:val="00E55A69"/>
    <w:rsid w:val="00E66250"/>
    <w:rsid w:val="00E74E55"/>
    <w:rsid w:val="00E87173"/>
    <w:rsid w:val="00EC19B1"/>
    <w:rsid w:val="00EC1EB7"/>
    <w:rsid w:val="00F10930"/>
    <w:rsid w:val="00F42F9B"/>
    <w:rsid w:val="00F63979"/>
    <w:rsid w:val="00F9592F"/>
    <w:rsid w:val="02960823"/>
    <w:rsid w:val="04D14B58"/>
    <w:rsid w:val="05533F5C"/>
    <w:rsid w:val="07660241"/>
    <w:rsid w:val="0B8A693B"/>
    <w:rsid w:val="10012B74"/>
    <w:rsid w:val="10AB1477"/>
    <w:rsid w:val="1476754A"/>
    <w:rsid w:val="14BF64AE"/>
    <w:rsid w:val="155151B0"/>
    <w:rsid w:val="182074E0"/>
    <w:rsid w:val="186B79AD"/>
    <w:rsid w:val="1A16532F"/>
    <w:rsid w:val="1AC436B9"/>
    <w:rsid w:val="1C1A4E0E"/>
    <w:rsid w:val="1C961170"/>
    <w:rsid w:val="1CF06AD2"/>
    <w:rsid w:val="1CF57C45"/>
    <w:rsid w:val="1F531646"/>
    <w:rsid w:val="216B497A"/>
    <w:rsid w:val="218477E9"/>
    <w:rsid w:val="21A165D2"/>
    <w:rsid w:val="23615D0C"/>
    <w:rsid w:val="23F802E8"/>
    <w:rsid w:val="291E071D"/>
    <w:rsid w:val="29D4319D"/>
    <w:rsid w:val="2B063D8C"/>
    <w:rsid w:val="2BCA0A1E"/>
    <w:rsid w:val="2CE333A0"/>
    <w:rsid w:val="2E220B68"/>
    <w:rsid w:val="2F5F46A8"/>
    <w:rsid w:val="2FD7142C"/>
    <w:rsid w:val="30DC3A3F"/>
    <w:rsid w:val="390C65EA"/>
    <w:rsid w:val="3E0A6936"/>
    <w:rsid w:val="3E8B7FB1"/>
    <w:rsid w:val="3EA370A9"/>
    <w:rsid w:val="41087697"/>
    <w:rsid w:val="4174300E"/>
    <w:rsid w:val="43CB3F0F"/>
    <w:rsid w:val="4618037D"/>
    <w:rsid w:val="465A7C9F"/>
    <w:rsid w:val="466730B2"/>
    <w:rsid w:val="470C07B0"/>
    <w:rsid w:val="47D209FF"/>
    <w:rsid w:val="488C6991"/>
    <w:rsid w:val="49557897"/>
    <w:rsid w:val="4B2E1DE8"/>
    <w:rsid w:val="4B683D72"/>
    <w:rsid w:val="4C144058"/>
    <w:rsid w:val="4D9E1A1E"/>
    <w:rsid w:val="515D758B"/>
    <w:rsid w:val="5207079B"/>
    <w:rsid w:val="521D6D1B"/>
    <w:rsid w:val="539D6365"/>
    <w:rsid w:val="59A12730"/>
    <w:rsid w:val="5A184997"/>
    <w:rsid w:val="5A5D05FC"/>
    <w:rsid w:val="5C7F337B"/>
    <w:rsid w:val="5F4117E0"/>
    <w:rsid w:val="66E2321F"/>
    <w:rsid w:val="6C311E36"/>
    <w:rsid w:val="6C9E2B05"/>
    <w:rsid w:val="6D333D4D"/>
    <w:rsid w:val="6E5A6ED5"/>
    <w:rsid w:val="6F21292A"/>
    <w:rsid w:val="72E17BC5"/>
    <w:rsid w:val="74681C20"/>
    <w:rsid w:val="75DE5C0C"/>
    <w:rsid w:val="77D35367"/>
    <w:rsid w:val="78454752"/>
    <w:rsid w:val="793238A9"/>
    <w:rsid w:val="79C30382"/>
    <w:rsid w:val="7A2D4745"/>
    <w:rsid w:val="7B88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
    <w:semiHidden/>
    <w:unhideWhenUsed/>
    <w:qFormat/>
    <w:uiPriority w:val="0"/>
    <w:pPr>
      <w:keepNext/>
      <w:keepLines/>
      <w:spacing w:before="280" w:after="290" w:line="372" w:lineRule="auto"/>
      <w:outlineLvl w:val="4"/>
    </w:pPr>
    <w:rPr>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line="360" w:lineRule="auto"/>
    </w:pPr>
    <w:rPr>
      <w:b/>
      <w:bCs/>
      <w:sz w:val="24"/>
    </w:rPr>
  </w:style>
  <w:style w:type="paragraph" w:styleId="7">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8">
    <w:name w:val="Balloon Text"/>
    <w:basedOn w:val="1"/>
    <w:link w:val="23"/>
    <w:qFormat/>
    <w:uiPriority w:val="0"/>
    <w:rPr>
      <w:sz w:val="18"/>
      <w:szCs w:val="1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character" w:styleId="14">
    <w:name w:val="FollowedHyperlink"/>
    <w:basedOn w:val="13"/>
    <w:semiHidden/>
    <w:unhideWhenUsed/>
    <w:qFormat/>
    <w:uiPriority w:val="99"/>
    <w:rPr>
      <w:color w:val="800080"/>
      <w:u w:val="single"/>
    </w:rPr>
  </w:style>
  <w:style w:type="character" w:styleId="15">
    <w:name w:val="Hyperlink"/>
    <w:basedOn w:val="13"/>
    <w:qFormat/>
    <w:uiPriority w:val="99"/>
    <w:rPr>
      <w:color w:val="0000FF"/>
      <w:u w:val="single"/>
    </w:rPr>
  </w:style>
  <w:style w:type="character" w:styleId="16">
    <w:name w:val="annotation reference"/>
    <w:basedOn w:val="13"/>
    <w:qFormat/>
    <w:uiPriority w:val="0"/>
    <w:rPr>
      <w:sz w:val="21"/>
      <w:szCs w:val="21"/>
    </w:rPr>
  </w:style>
  <w:style w:type="paragraph" w:customStyle="1" w:styleId="17">
    <w:name w:val="正文内容"/>
    <w:basedOn w:val="1"/>
    <w:qFormat/>
    <w:uiPriority w:val="0"/>
    <w:pPr>
      <w:spacing w:beforeLines="50" w:afterLines="50"/>
    </w:pPr>
    <w:rPr>
      <w:rFonts w:ascii="Arial" w:hAnsi="Arial"/>
      <w:kern w:val="0"/>
      <w:szCs w:val="21"/>
    </w:rPr>
  </w:style>
  <w:style w:type="character" w:customStyle="1" w:styleId="18">
    <w:name w:val="font01"/>
    <w:basedOn w:val="13"/>
    <w:qFormat/>
    <w:uiPriority w:val="0"/>
    <w:rPr>
      <w:rFonts w:hint="eastAsia" w:ascii="宋体" w:hAnsi="宋体" w:eastAsia="宋体" w:cs="宋体"/>
      <w:b/>
      <w:bCs/>
      <w:color w:val="000000"/>
      <w:sz w:val="21"/>
      <w:szCs w:val="21"/>
      <w:u w:val="none"/>
    </w:rPr>
  </w:style>
  <w:style w:type="character" w:customStyle="1" w:styleId="19">
    <w:name w:val="font21"/>
    <w:basedOn w:val="13"/>
    <w:qFormat/>
    <w:uiPriority w:val="0"/>
    <w:rPr>
      <w:rFonts w:hint="eastAsia" w:ascii="宋体" w:hAnsi="宋体" w:eastAsia="宋体" w:cs="宋体"/>
      <w:b/>
      <w:bCs/>
      <w:color w:val="000000"/>
      <w:sz w:val="21"/>
      <w:szCs w:val="21"/>
      <w:u w:val="none"/>
    </w:rPr>
  </w:style>
  <w:style w:type="character" w:customStyle="1" w:styleId="20">
    <w:name w:val="标题 5 Char"/>
    <w:basedOn w:val="13"/>
    <w:link w:val="6"/>
    <w:qFormat/>
    <w:uiPriority w:val="0"/>
    <w:rPr>
      <w:rFonts w:hint="default" w:ascii="Times New Roman" w:hAnsi="Times New Roman" w:cs="Times New Roman"/>
      <w:b/>
      <w:bCs/>
      <w:kern w:val="2"/>
      <w:sz w:val="28"/>
      <w:szCs w:val="28"/>
    </w:rPr>
  </w:style>
  <w:style w:type="character" w:customStyle="1" w:styleId="21">
    <w:name w:val="正文文本 Char"/>
    <w:basedOn w:val="13"/>
    <w:link w:val="2"/>
    <w:qFormat/>
    <w:uiPriority w:val="99"/>
    <w:rPr>
      <w:rFonts w:hint="eastAsia" w:ascii="宋体" w:hAnsi="宋体" w:eastAsia="宋体" w:cs="宋体"/>
      <w:b/>
      <w:kern w:val="2"/>
      <w:sz w:val="21"/>
      <w:szCs w:val="28"/>
    </w:rPr>
  </w:style>
  <w:style w:type="character" w:customStyle="1" w:styleId="22">
    <w:name w:val="页眉 Char"/>
    <w:basedOn w:val="13"/>
    <w:link w:val="10"/>
    <w:qFormat/>
    <w:uiPriority w:val="0"/>
    <w:rPr>
      <w:rFonts w:asciiTheme="minorHAnsi" w:hAnsiTheme="minorHAnsi" w:eastAsiaTheme="minorEastAsia" w:cstheme="minorBidi"/>
      <w:kern w:val="2"/>
      <w:sz w:val="18"/>
      <w:szCs w:val="18"/>
    </w:rPr>
  </w:style>
  <w:style w:type="character" w:customStyle="1" w:styleId="23">
    <w:name w:val="批注框文本 Char"/>
    <w:basedOn w:val="13"/>
    <w:link w:val="8"/>
    <w:qFormat/>
    <w:uiPriority w:val="0"/>
    <w:rPr>
      <w:rFonts w:asciiTheme="minorHAnsi" w:hAnsiTheme="minorHAnsi" w:eastAsiaTheme="minorEastAsia" w:cstheme="minorBidi"/>
      <w:kern w:val="2"/>
      <w:sz w:val="18"/>
      <w:szCs w:val="18"/>
    </w:rPr>
  </w:style>
  <w:style w:type="paragraph" w:customStyle="1" w:styleId="24">
    <w:name w:val="Body text|1"/>
    <w:basedOn w:val="1"/>
    <w:qFormat/>
    <w:uiPriority w:val="0"/>
    <w:pPr>
      <w:spacing w:after="100" w:line="281" w:lineRule="auto"/>
    </w:pPr>
    <w:rPr>
      <w:rFonts w:ascii="宋体" w:hAnsi="宋体" w:eastAsia="宋体" w:cs="宋体"/>
      <w:sz w:val="20"/>
      <w:szCs w:val="20"/>
      <w:lang w:val="zh-TW" w:eastAsia="zh-TW" w:bidi="zh-TW"/>
    </w:rPr>
  </w:style>
  <w:style w:type="paragraph" w:customStyle="1" w:styleId="25">
    <w:name w:val="Body text|2"/>
    <w:basedOn w:val="1"/>
    <w:qFormat/>
    <w:uiPriority w:val="0"/>
    <w:pPr>
      <w:spacing w:after="100"/>
      <w:ind w:firstLine="220"/>
    </w:pPr>
    <w:rPr>
      <w:sz w:val="22"/>
      <w:szCs w:val="22"/>
    </w:rPr>
  </w:style>
  <w:style w:type="paragraph" w:customStyle="1" w:styleId="2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kern w:val="0"/>
      <w:szCs w:val="21"/>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Cs w:val="21"/>
    </w:rPr>
  </w:style>
  <w:style w:type="paragraph" w:customStyle="1" w:styleId="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A5D2-9BD7-4D90-B3C4-78B7DB28F86D}">
  <ds:schemaRefs/>
</ds:datastoreItem>
</file>

<file path=docProps/app.xml><?xml version="1.0" encoding="utf-8"?>
<Properties xmlns="http://schemas.openxmlformats.org/officeDocument/2006/extended-properties" xmlns:vt="http://schemas.openxmlformats.org/officeDocument/2006/docPropsVTypes">
  <Template>Normal</Template>
  <Pages>41</Pages>
  <Words>17582</Words>
  <Characters>20247</Characters>
  <Lines>181</Lines>
  <Paragraphs>51</Paragraphs>
  <TotalTime>9</TotalTime>
  <ScaleCrop>false</ScaleCrop>
  <LinksUpToDate>false</LinksUpToDate>
  <CharactersWithSpaces>20953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2022-04-27T02:37:00Z</dcterms:created>
  <dc:creator>晨晓曦</dc:creator>
  <cp:lastModifiedBy>TIGER</cp:lastModifiedBy>
  <dcterms:modified xsi:type="dcterms:W3CDTF">2022-06-23T06:58:30Z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F7A1A5E9D4FE49BD9BB44CE3DE61B20E</vt:lpwstr>
  </property>
  <property fmtid="{D5CDD505-2E9C-101B-9397-08002B2CF9AE}" pid="4" name="commondata">
    <vt:lpwstr>eyJoZGlkIjoiZWUwZGNiN2E3NTlhNTdlNDBhODViMWU0Yjg1M2FkOTEifQ==</vt:lpwstr>
  </property>
</Properties>
</file>