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454" w:after="454"/>
        <w:ind w:left="454" w:right="454"/>
        <w:jc w:val="center"/>
        <w:outlineLvl w:val="0"/>
        <w:rPr>
          <w:rFonts w:ascii="宋体" w:hAnsi="宋体" w:cs="宋体"/>
          <w:sz w:val="40"/>
          <w:szCs w:val="40"/>
        </w:rPr>
      </w:pPr>
      <w:bookmarkStart w:id="0" w:name="_GoBack"/>
      <w:r>
        <w:rPr>
          <w:rFonts w:hint="eastAsia" w:ascii="宋体" w:hAnsi="宋体" w:cs="宋体"/>
          <w:b/>
          <w:sz w:val="28"/>
          <w:szCs w:val="28"/>
        </w:rPr>
        <w:t>南方科技大学医院杏仁酸温和焕肤精华液招标要求</w:t>
      </w:r>
      <w:bookmarkEnd w:id="0"/>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b/>
          <w:sz w:val="24"/>
        </w:rPr>
      </w:pPr>
      <w:r>
        <w:rPr>
          <w:rFonts w:hint="eastAsia" w:ascii="宋体" w:hAnsi="宋体" w:cs="宋体"/>
          <w:b/>
          <w:sz w:val="24"/>
        </w:rPr>
        <w:t>二、货物清单:</w:t>
      </w:r>
    </w:p>
    <w:tbl>
      <w:tblPr>
        <w:tblStyle w:val="10"/>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993"/>
        <w:gridCol w:w="224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2126" w:type="dxa"/>
            <w:vAlign w:val="center"/>
          </w:tcPr>
          <w:p>
            <w:pPr>
              <w:jc w:val="center"/>
              <w:rPr>
                <w:rFonts w:ascii="宋体" w:hAnsi="宋体" w:cs="宋体"/>
                <w:b/>
                <w:szCs w:val="21"/>
              </w:rPr>
            </w:pPr>
            <w:r>
              <w:rPr>
                <w:rFonts w:hint="eastAsia" w:ascii="宋体" w:hAnsi="宋体" w:cs="宋体"/>
                <w:b/>
                <w:szCs w:val="21"/>
              </w:rPr>
              <w:t>货物名称</w:t>
            </w:r>
          </w:p>
        </w:tc>
        <w:tc>
          <w:tcPr>
            <w:tcW w:w="993" w:type="dxa"/>
            <w:vAlign w:val="center"/>
          </w:tcPr>
          <w:p>
            <w:pPr>
              <w:jc w:val="center"/>
              <w:rPr>
                <w:rFonts w:ascii="宋体" w:hAnsi="宋体" w:cs="宋体"/>
                <w:b/>
                <w:szCs w:val="21"/>
              </w:rPr>
            </w:pPr>
            <w:r>
              <w:rPr>
                <w:rFonts w:hint="eastAsia" w:ascii="宋体" w:hAnsi="宋体" w:cs="宋体"/>
                <w:b/>
                <w:szCs w:val="21"/>
              </w:rPr>
              <w:t>单位</w:t>
            </w:r>
          </w:p>
        </w:tc>
        <w:tc>
          <w:tcPr>
            <w:tcW w:w="2242" w:type="dxa"/>
            <w:vAlign w:val="center"/>
          </w:tcPr>
          <w:p>
            <w:pPr>
              <w:jc w:val="center"/>
              <w:rPr>
                <w:rFonts w:ascii="宋体" w:hAnsi="宋体" w:cs="宋体"/>
                <w:b/>
                <w:szCs w:val="21"/>
              </w:rPr>
            </w:pPr>
            <w:r>
              <w:rPr>
                <w:rFonts w:hint="eastAsia" w:ascii="宋体" w:hAnsi="宋体" w:cs="宋体"/>
                <w:b/>
                <w:kern w:val="0"/>
                <w:szCs w:val="21"/>
              </w:rPr>
              <w:t>规格</w:t>
            </w:r>
          </w:p>
        </w:tc>
        <w:tc>
          <w:tcPr>
            <w:tcW w:w="2009"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126" w:type="dxa"/>
            <w:vAlign w:val="center"/>
          </w:tcPr>
          <w:p>
            <w:pPr>
              <w:jc w:val="center"/>
              <w:rPr>
                <w:rFonts w:ascii="宋体" w:hAnsi="宋体" w:cs="宋体"/>
                <w:szCs w:val="21"/>
              </w:rPr>
            </w:pPr>
            <w:r>
              <w:rPr>
                <w:rFonts w:hint="eastAsia" w:ascii="宋体" w:hAnsi="宋体" w:cs="宋体"/>
                <w:szCs w:val="21"/>
              </w:rPr>
              <w:t>杏仁酸温和焕肤精华液</w:t>
            </w:r>
          </w:p>
        </w:tc>
        <w:tc>
          <w:tcPr>
            <w:tcW w:w="993" w:type="dxa"/>
            <w:vAlign w:val="center"/>
          </w:tcPr>
          <w:p>
            <w:pPr>
              <w:jc w:val="center"/>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瓶</w:t>
            </w:r>
          </w:p>
        </w:tc>
        <w:tc>
          <w:tcPr>
            <w:tcW w:w="2242" w:type="dxa"/>
            <w:vAlign w:val="center"/>
          </w:tcPr>
          <w:p>
            <w:pPr>
              <w:jc w:val="center"/>
              <w:rPr>
                <w:rFonts w:hint="default" w:ascii="宋体" w:hAnsi="宋体" w:eastAsia="宋体" w:cs="宋体"/>
                <w:color w:val="FF0000"/>
                <w:szCs w:val="21"/>
                <w:lang w:val="en-US" w:eastAsia="zh-CN"/>
              </w:rPr>
            </w:pPr>
            <w:r>
              <w:rPr>
                <w:rFonts w:ascii="宋体" w:hAnsi="宋体" w:cs="宋体"/>
                <w:color w:val="FF0000"/>
                <w:szCs w:val="21"/>
              </w:rPr>
              <w:t xml:space="preserve"> </w:t>
            </w:r>
            <w:r>
              <w:rPr>
                <w:rFonts w:hint="eastAsia" w:ascii="宋体" w:hAnsi="宋体" w:cs="宋体"/>
                <w:color w:val="auto"/>
                <w:szCs w:val="21"/>
                <w:lang w:val="en-US" w:eastAsia="zh-CN"/>
              </w:rPr>
              <w:t>各规格</w:t>
            </w:r>
          </w:p>
        </w:tc>
        <w:tc>
          <w:tcPr>
            <w:tcW w:w="2009" w:type="dxa"/>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供应商报价时以毫升为单位报价</w:t>
            </w:r>
          </w:p>
        </w:tc>
      </w:tr>
    </w:tbl>
    <w:p>
      <w:pPr>
        <w:pStyle w:val="3"/>
        <w:spacing w:before="120" w:beforeLines="50" w:after="120" w:afterLines="50"/>
        <w:jc w:val="both"/>
        <w:rPr>
          <w:rFonts w:cs="宋体"/>
          <w:bCs w:val="0"/>
          <w:kern w:val="2"/>
          <w:szCs w:val="24"/>
        </w:rPr>
      </w:pPr>
      <w:r>
        <w:rPr>
          <w:rFonts w:hint="eastAsia" w:cs="宋体"/>
          <w:bCs w:val="0"/>
          <w:kern w:val="2"/>
          <w:szCs w:val="24"/>
        </w:rPr>
        <w:t xml:space="preserve">三、具体技术要求  </w:t>
      </w:r>
    </w:p>
    <w:tbl>
      <w:tblPr>
        <w:tblStyle w:val="10"/>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cs="宋体"/>
                <w:b/>
                <w:szCs w:val="21"/>
              </w:rPr>
            </w:pPr>
            <w:r>
              <w:rPr>
                <w:rFonts w:hint="eastAsia" w:ascii="宋体" w:hAnsi="宋体" w:cs="宋体"/>
                <w:b/>
                <w:szCs w:val="21"/>
              </w:rPr>
              <w:t>序号</w:t>
            </w:r>
          </w:p>
        </w:tc>
        <w:tc>
          <w:tcPr>
            <w:tcW w:w="1276" w:type="dxa"/>
            <w:vAlign w:val="center"/>
          </w:tcPr>
          <w:p>
            <w:pPr>
              <w:jc w:val="center"/>
              <w:rPr>
                <w:rFonts w:ascii="宋体" w:hAnsi="宋体" w:cs="宋体"/>
                <w:b/>
                <w:szCs w:val="21"/>
              </w:rPr>
            </w:pPr>
            <w:r>
              <w:rPr>
                <w:rFonts w:hint="eastAsia" w:ascii="宋体" w:hAnsi="宋体" w:cs="宋体"/>
                <w:b/>
                <w:szCs w:val="21"/>
              </w:rPr>
              <w:t>货物名称</w:t>
            </w:r>
          </w:p>
        </w:tc>
        <w:tc>
          <w:tcPr>
            <w:tcW w:w="4819" w:type="dxa"/>
            <w:vAlign w:val="center"/>
          </w:tcPr>
          <w:p>
            <w:pPr>
              <w:jc w:val="center"/>
              <w:rPr>
                <w:rFonts w:ascii="宋体" w:hAnsi="宋体" w:cs="宋体"/>
                <w:b/>
                <w:szCs w:val="21"/>
              </w:rPr>
            </w:pPr>
            <w:r>
              <w:rPr>
                <w:rFonts w:hint="eastAsia" w:ascii="宋体" w:hAnsi="宋体" w:cs="宋体"/>
                <w:b/>
                <w:szCs w:val="21"/>
              </w:rPr>
              <w:t>招标技术要求</w:t>
            </w:r>
          </w:p>
        </w:tc>
        <w:tc>
          <w:tcPr>
            <w:tcW w:w="127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cs="宋体"/>
                <w:b/>
                <w:kern w:val="0"/>
                <w:szCs w:val="21"/>
              </w:rPr>
            </w:pPr>
            <w:r>
              <w:rPr>
                <w:rFonts w:hint="eastAsia" w:ascii="宋体" w:hAnsi="宋体" w:cs="宋体"/>
                <w:b/>
                <w:kern w:val="0"/>
                <w:szCs w:val="21"/>
              </w:rPr>
              <w:t>1</w:t>
            </w:r>
          </w:p>
        </w:tc>
        <w:tc>
          <w:tcPr>
            <w:tcW w:w="1276" w:type="dxa"/>
            <w:vMerge w:val="restart"/>
          </w:tcPr>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kern w:val="0"/>
                <w:szCs w:val="21"/>
              </w:rPr>
            </w:pPr>
            <w:r>
              <w:rPr>
                <w:rFonts w:hint="eastAsia" w:ascii="宋体" w:hAnsi="宋体" w:cs="宋体"/>
                <w:szCs w:val="21"/>
              </w:rPr>
              <w:t>杏仁酸温和焕肤精华液</w:t>
            </w:r>
          </w:p>
        </w:tc>
        <w:tc>
          <w:tcPr>
            <w:tcW w:w="4819" w:type="dxa"/>
          </w:tcPr>
          <w:p>
            <w:pPr>
              <w:rPr>
                <w:rFonts w:ascii="宋体" w:hAnsi="宋体" w:cs="宋体"/>
                <w:szCs w:val="21"/>
              </w:rPr>
            </w:pPr>
            <w:r>
              <w:t>1.1、</w:t>
            </w:r>
            <w:r>
              <w:rPr>
                <w:rFonts w:hint="eastAsia"/>
              </w:rPr>
              <w:t>颜色：无色透明。</w:t>
            </w:r>
          </w:p>
        </w:tc>
        <w:tc>
          <w:tcPr>
            <w:tcW w:w="1276" w:type="dxa"/>
            <w:vMerge w:val="restart"/>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2、主要成分由水、扁桃酸、甲基丙二醇、3-0-乙基抗坏血酸、甘油、棕榈酰三肽、棕榈酰四肽、棕榈酰六肽等有效成分组成。不添加酒石酸、乳酸、苹果酸、柠檬酸、乙醇酸。</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3、卫生化学指标：汞≤1mg/kg，铅≤10mg/kg，砷≤2mg/kg，镉≤5mg/kg，二噁英≤30mg/kg。</w:t>
            </w:r>
          </w:p>
          <w:p>
            <w:pPr>
              <w:widowControl/>
              <w:jc w:val="left"/>
              <w:rPr>
                <w:rFonts w:hint="eastAsia" w:ascii="宋体" w:hAnsi="宋体" w:cs="宋体"/>
                <w:szCs w:val="21"/>
              </w:rPr>
            </w:pPr>
            <w:r>
              <w:rPr>
                <w:rFonts w:hint="eastAsia" w:ascii="宋体" w:hAnsi="宋体" w:cs="宋体"/>
                <w:szCs w:val="21"/>
              </w:rPr>
              <w:t>PH：4.0---4.5。扁桃酸≥6%（W/W）。</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widowControl/>
              <w:jc w:val="left"/>
              <w:rPr>
                <w:rFonts w:hint="eastAsia"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、微生物指标：菌落总数≤500cfu/g，霉菌和酵母菌总数≤100cfu/g。不</w:t>
            </w:r>
            <w:r>
              <w:rPr>
                <w:rFonts w:hint="eastAsia" w:ascii="宋体" w:hAnsi="宋体" w:cs="宋体"/>
                <w:szCs w:val="21"/>
                <w:lang w:val="en-US" w:eastAsia="zh-CN"/>
              </w:rPr>
              <w:t>得检出耐</w:t>
            </w:r>
            <w:r>
              <w:rPr>
                <w:rFonts w:hint="eastAsia" w:ascii="宋体" w:hAnsi="宋体" w:cs="宋体"/>
                <w:szCs w:val="21"/>
              </w:rPr>
              <w:t>热大肠菌群，金黄色葡萄菌、铜绿假单细胞菌。</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widowControl/>
              <w:jc w:val="left"/>
              <w:rPr>
                <w:rFonts w:hint="default" w:ascii="宋体" w:hAnsi="宋体" w:eastAsia="宋体" w:cs="宋体"/>
                <w:szCs w:val="21"/>
                <w:lang w:val="en-US" w:eastAsia="zh-CN"/>
              </w:rPr>
            </w:pPr>
            <w:r>
              <w:rPr>
                <w:rFonts w:hint="eastAsia" w:cs="宋体"/>
                <w:szCs w:val="21"/>
              </w:rPr>
              <w:t>★</w:t>
            </w:r>
            <w:r>
              <w:rPr>
                <w:rFonts w:hint="eastAsia" w:ascii="宋体" w:hAnsi="宋体" w:cs="宋体"/>
                <w:szCs w:val="21"/>
              </w:rPr>
              <w:t>1</w:t>
            </w:r>
            <w:r>
              <w:rPr>
                <w:rFonts w:ascii="宋体" w:hAnsi="宋体" w:cs="宋体"/>
                <w:szCs w:val="21"/>
              </w:rPr>
              <w:t>.5</w:t>
            </w:r>
            <w:r>
              <w:rPr>
                <w:rFonts w:hint="eastAsia" w:ascii="宋体" w:hAnsi="宋体" w:cs="宋体"/>
                <w:szCs w:val="21"/>
              </w:rPr>
              <w:t>、提供国家食品药品管理总局的</w:t>
            </w:r>
            <w:r>
              <w:rPr>
                <w:rFonts w:hint="eastAsia" w:ascii="宋体" w:hAnsi="宋体" w:cs="宋体"/>
                <w:szCs w:val="21"/>
                <w:lang w:val="en-US" w:eastAsia="zh-CN"/>
              </w:rPr>
              <w:t>化妆品备案凭证。</w:t>
            </w:r>
          </w:p>
        </w:tc>
        <w:tc>
          <w:tcPr>
            <w:tcW w:w="1276" w:type="dxa"/>
            <w:vMerge w:val="continue"/>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kern w:val="0"/>
                <w:szCs w:val="21"/>
              </w:rPr>
            </w:pPr>
          </w:p>
        </w:tc>
        <w:tc>
          <w:tcPr>
            <w:tcW w:w="1276" w:type="dxa"/>
            <w:vMerge w:val="continue"/>
          </w:tcPr>
          <w:p>
            <w:pPr>
              <w:widowControl/>
              <w:jc w:val="left"/>
              <w:rPr>
                <w:rFonts w:ascii="宋体" w:hAnsi="宋体" w:cs="宋体"/>
                <w:kern w:val="0"/>
                <w:szCs w:val="21"/>
              </w:rPr>
            </w:pPr>
          </w:p>
        </w:tc>
        <w:tc>
          <w:tcPr>
            <w:tcW w:w="4819" w:type="dxa"/>
          </w:tcPr>
          <w:p>
            <w:pPr>
              <w:widowControl/>
              <w:jc w:val="left"/>
              <w:rPr>
                <w:rFonts w:hint="default" w:ascii="宋体" w:hAnsi="宋体" w:eastAsia="宋体" w:cs="宋体"/>
                <w:szCs w:val="21"/>
                <w:lang w:val="en-US" w:eastAsia="zh-CN"/>
              </w:rPr>
            </w:pPr>
            <w:r>
              <w:rPr>
                <w:rFonts w:hint="eastAsia" w:cs="宋体"/>
                <w:szCs w:val="21"/>
              </w:rPr>
              <w:t>★</w:t>
            </w:r>
            <w:r>
              <w:rPr>
                <w:rFonts w:hint="eastAsia" w:ascii="宋体" w:hAnsi="宋体" w:cs="宋体"/>
                <w:szCs w:val="21"/>
              </w:rPr>
              <w:t>1.</w:t>
            </w:r>
            <w:r>
              <w:rPr>
                <w:rFonts w:ascii="宋体" w:hAnsi="宋体" w:cs="宋体"/>
                <w:szCs w:val="21"/>
              </w:rPr>
              <w:t>6</w:t>
            </w:r>
            <w:r>
              <w:rPr>
                <w:rFonts w:hint="eastAsia" w:ascii="宋体" w:hAnsi="宋体" w:cs="宋体"/>
                <w:szCs w:val="21"/>
              </w:rPr>
              <w:t>、提供</w:t>
            </w:r>
            <w:r>
              <w:rPr>
                <w:rFonts w:hint="eastAsia" w:ascii="宋体" w:hAnsi="宋体" w:cs="宋体"/>
                <w:szCs w:val="21"/>
                <w:lang w:val="en-US" w:eastAsia="zh-CN"/>
              </w:rPr>
              <w:t>第三方产品检测报告。</w:t>
            </w:r>
          </w:p>
        </w:tc>
        <w:tc>
          <w:tcPr>
            <w:tcW w:w="1276" w:type="dxa"/>
            <w:vMerge w:val="continue"/>
          </w:tcPr>
          <w:p>
            <w:pPr>
              <w:widowControl/>
              <w:jc w:val="left"/>
              <w:rPr>
                <w:rFonts w:ascii="宋体" w:hAnsi="宋体" w:cs="宋体"/>
                <w:kern w:val="0"/>
                <w:szCs w:val="21"/>
              </w:rPr>
            </w:pPr>
          </w:p>
        </w:tc>
      </w:tr>
    </w:tbl>
    <w:p>
      <w:pPr>
        <w:pStyle w:val="3"/>
        <w:spacing w:before="120" w:beforeLines="50" w:after="120" w:afterLines="50"/>
        <w:jc w:val="both"/>
        <w:rPr>
          <w:rFonts w:cs="宋体"/>
          <w:sz w:val="21"/>
          <w:szCs w:val="21"/>
        </w:rPr>
      </w:pPr>
      <w:r>
        <w:rPr>
          <w:rFonts w:hint="eastAsia" w:cs="宋体"/>
          <w:sz w:val="21"/>
          <w:szCs w:val="21"/>
        </w:rPr>
        <w:t>注：★要求提供产品注册检验报告的全部内容复印件作为技术参数的证明材料</w:t>
      </w:r>
    </w:p>
    <w:p>
      <w:pPr>
        <w:pStyle w:val="3"/>
        <w:spacing w:before="120" w:beforeLines="50" w:after="120" w:afterLines="50"/>
        <w:jc w:val="both"/>
        <w:rPr>
          <w:rFonts w:cs="宋体"/>
          <w:szCs w:val="24"/>
        </w:rPr>
      </w:pPr>
      <w:r>
        <w:rPr>
          <w:rFonts w:hint="eastAsia" w:cs="宋体"/>
          <w:szCs w:val="24"/>
        </w:rPr>
        <w:t>四、分项报价清单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0"/>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bl>
    <w:p>
      <w:pPr>
        <w:rPr>
          <w:rFonts w:ascii="宋体" w:hAnsi="宋体" w:cs="宋体"/>
          <w:szCs w:val="21"/>
        </w:rPr>
      </w:pPr>
      <w:r>
        <w:rPr>
          <w:rFonts w:hint="eastAsia" w:ascii="宋体" w:hAnsi="宋体" w:cs="宋体"/>
          <w:szCs w:val="21"/>
        </w:rPr>
        <w:t>*注：1、如投标产品在深圳阳光平台目录内，则投标价格不得高于深圳阳光平台参考限价，否则投标无效。2、投标人所报单价需保证为深圳地区最低价。</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0"/>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五、商务需求</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其他</w:t>
            </w:r>
          </w:p>
        </w:tc>
        <w:tc>
          <w:tcPr>
            <w:tcW w:w="5484" w:type="dxa"/>
            <w:vAlign w:val="center"/>
          </w:tcPr>
          <w:p>
            <w:pPr>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b/>
                <w:szCs w:val="21"/>
              </w:rPr>
            </w:pPr>
          </w:p>
        </w:tc>
        <w:tc>
          <w:tcPr>
            <w:tcW w:w="5484" w:type="dxa"/>
            <w:vAlign w:val="center"/>
          </w:tcPr>
          <w:p>
            <w:pPr>
              <w:rPr>
                <w:rFonts w:ascii="宋体" w:hAnsi="宋体" w:cs="宋体"/>
                <w:b/>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六、评标方法：综合评标法（总分100分）</w:t>
      </w:r>
    </w:p>
    <w:p>
      <w:pPr>
        <w:ind w:left="92" w:leftChars="44" w:firstLine="420" w:firstLineChars="200"/>
        <w:rPr>
          <w:rFonts w:ascii="宋体" w:hAnsi="宋体" w:cs="宋体"/>
          <w:szCs w:val="21"/>
        </w:rPr>
      </w:pPr>
      <w:r>
        <w:rPr>
          <w:rFonts w:hint="eastAsia" w:ascii="宋体" w:hAnsi="宋体" w:cs="宋体"/>
          <w:szCs w:val="21"/>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七、评标委员会人数为5人及以上（单数），评标时取总分计算排名；</w:t>
      </w:r>
    </w:p>
    <w:tbl>
      <w:tblPr>
        <w:tblStyle w:val="10"/>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评标委员会根据《技术参数响应及明细表》响应情况进行打分，全部满足的得20分，一般参数负偏离一项扣</w:t>
            </w:r>
            <w:r>
              <w:rPr>
                <w:rFonts w:ascii="宋体" w:hAnsi="宋体" w:cs="宋体"/>
                <w:szCs w:val="21"/>
              </w:rPr>
              <w:t>3</w:t>
            </w:r>
            <w:r>
              <w:rPr>
                <w:rFonts w:hint="eastAsia" w:ascii="宋体" w:hAnsi="宋体" w:cs="宋体"/>
                <w:szCs w:val="21"/>
              </w:rPr>
              <w:t>分，重点技术参数▲项负偏离一项扣</w:t>
            </w:r>
            <w:r>
              <w:rPr>
                <w:rFonts w:ascii="宋体" w:hAnsi="宋体" w:cs="宋体"/>
                <w:szCs w:val="21"/>
              </w:rPr>
              <w:t>4</w:t>
            </w:r>
            <w:r>
              <w:rPr>
                <w:rFonts w:hint="eastAsia" w:ascii="宋体" w:hAnsi="宋体" w:cs="宋体"/>
                <w:szCs w:val="21"/>
              </w:rPr>
              <w:t>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ind w:left="400"/>
              <w:jc w:val="left"/>
              <w:rPr>
                <w:rFonts w:ascii="宋体" w:hAnsi="宋体" w:cs="宋体"/>
                <w:szCs w:val="21"/>
              </w:rPr>
            </w:pPr>
            <w:r>
              <w:rPr>
                <w:rFonts w:hint="eastAsia" w:ascii="宋体" w:hAnsi="宋体" w:cs="宋体"/>
                <w:szCs w:val="21"/>
              </w:rPr>
              <w:t>★4.产品注册检验报告的全部内容复印件（此项必须提供，否则投标无效）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根据所投样品的稳定性、可靠性、安全性、有效性：（1）颜色：无色透明。（2）主要成分由水、扁桃酸、甲基丙二醇、3-0-乙基抗坏血酸、甘油、棕榈酰三肽、棕榈酰四肽、棕榈酰六肽等有效成分组成。不添加酒石酸、乳酸、苹果酸、柠檬酸、乙醇酸。（3）卫生化学指标：汞≤1mg/kg，铅≤10mg/kg，砷≤2mg/kg，镉≤5mg/kg，二噁英≤30mg/kg。PH：4.0---4.5。扁桃酸≥6%（W/W）。（4）微生物指标：菌落总数≤500cfu/g，霉菌和酵母菌总数≤100cfu/g。不含耐热大肠菌群，金黄色葡萄菌、铜绿假单细胞菌。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优评审标准：提供样品，且满足以上全部评分要求的得2</w:t>
            </w:r>
            <w:r>
              <w:rPr>
                <w:rFonts w:ascii="宋体" w:hAnsi="宋体" w:cs="宋体"/>
                <w:szCs w:val="21"/>
              </w:rPr>
              <w:t>2</w:t>
            </w:r>
            <w:r>
              <w:rPr>
                <w:rFonts w:hint="eastAsia" w:ascii="宋体" w:hAnsi="宋体" w:cs="宋体"/>
                <w:szCs w:val="21"/>
              </w:rPr>
              <w:t>-30分；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w:t>
            </w:r>
            <w:r>
              <w:rPr>
                <w:rFonts w:hint="eastAsia" w:ascii="宋体" w:hAnsi="宋体" w:cs="宋体"/>
                <w:szCs w:val="21"/>
                <w:lang w:val="en-US" w:eastAsia="zh-CN"/>
              </w:rPr>
              <w:t>3</w:t>
            </w:r>
            <w:r>
              <w:rPr>
                <w:rFonts w:hint="eastAsia" w:ascii="宋体" w:hAnsi="宋体" w:cs="宋体"/>
                <w:szCs w:val="21"/>
              </w:rPr>
              <w:t>项评分要求的得14-21分；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w:t>
            </w:r>
            <w:r>
              <w:rPr>
                <w:rFonts w:hint="eastAsia" w:ascii="宋体" w:hAnsi="宋体" w:cs="宋体"/>
                <w:szCs w:val="21"/>
                <w:lang w:val="en-US" w:eastAsia="zh-CN"/>
              </w:rPr>
              <w:t>2</w:t>
            </w:r>
            <w:r>
              <w:rPr>
                <w:rFonts w:hint="eastAsia" w:ascii="宋体" w:hAnsi="宋体" w:cs="宋体"/>
                <w:szCs w:val="21"/>
              </w:rPr>
              <w:t>项评分要求的得6-13分；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差评审标准：提供样品，满足以上任意</w:t>
            </w:r>
            <w:r>
              <w:rPr>
                <w:rFonts w:hint="eastAsia" w:ascii="宋体" w:hAnsi="宋体" w:cs="宋体"/>
                <w:szCs w:val="21"/>
                <w:lang w:val="en-US" w:eastAsia="zh-CN"/>
              </w:rPr>
              <w:t>1</w:t>
            </w:r>
            <w:r>
              <w:rPr>
                <w:rFonts w:hint="eastAsia" w:ascii="宋体" w:hAnsi="宋体" w:cs="宋体"/>
                <w:szCs w:val="21"/>
              </w:rPr>
              <w:t>项评分要求的得0-5分；</w:t>
            </w:r>
          </w:p>
          <w:p>
            <w:pPr>
              <w:pStyle w:val="6"/>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573" w:type="dxa"/>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w:t>
            </w:r>
            <w:r>
              <w:rPr>
                <w:rFonts w:hint="eastAsia" w:ascii="宋体" w:hAnsi="宋体" w:cs="宋体"/>
                <w:szCs w:val="21"/>
                <w:lang w:val="en-US" w:eastAsia="zh-CN"/>
              </w:rPr>
              <w:t>级</w:t>
            </w:r>
            <w:r>
              <w:rPr>
                <w:rFonts w:hint="eastAsia" w:ascii="宋体" w:hAnsi="宋体" w:cs="宋体"/>
                <w:szCs w:val="21"/>
              </w:rPr>
              <w:t>”医院的证明材料（在中华人民共和国国家卫生健康委员会网站查询结果的截图，网站链接为：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2"/>
                <w:rFonts w:hint="eastAsia" w:ascii="宋体" w:hAnsi="宋体" w:cs="宋体"/>
                <w:color w:val="auto"/>
                <w:szCs w:val="21"/>
              </w:rPr>
              <w:t>http://zgcx.nhc.gov.cn:9090/unit）</w:t>
            </w:r>
            <w:r>
              <w:rPr>
                <w:rStyle w:val="12"/>
                <w:rFonts w:hint="eastAsia" w:ascii="宋体" w:hAnsi="宋体" w:cs="宋体"/>
                <w:color w:val="auto"/>
                <w:szCs w:val="21"/>
              </w:rPr>
              <w:fldChar w:fldCharType="end"/>
            </w:r>
            <w:r>
              <w:rPr>
                <w:rFonts w:hint="eastAsia" w:ascii="宋体" w:hAnsi="宋体" w:cs="宋体"/>
                <w:szCs w:val="21"/>
              </w:rPr>
              <w:t>。    不提供截图证明材料的视为医院客户为非“三</w:t>
            </w:r>
            <w:r>
              <w:rPr>
                <w:rFonts w:hint="eastAsia" w:ascii="宋体" w:hAnsi="宋体" w:cs="宋体"/>
                <w:szCs w:val="21"/>
                <w:lang w:val="en-US" w:eastAsia="zh-CN"/>
              </w:rPr>
              <w:t>级</w:t>
            </w:r>
            <w:r>
              <w:rPr>
                <w:rFonts w:hint="eastAsia" w:ascii="宋体" w:hAnsi="宋体" w:cs="宋体"/>
                <w:szCs w:val="21"/>
              </w:rPr>
              <w:t>”医院客户，该项目不得分。</w:t>
            </w:r>
          </w:p>
          <w:p>
            <w:pPr>
              <w:ind w:firstLine="420" w:firstLineChars="200"/>
              <w:jc w:val="left"/>
              <w:rPr>
                <w:rFonts w:ascii="宋体" w:hAnsi="宋体" w:cs="宋体"/>
                <w:szCs w:val="21"/>
              </w:rPr>
            </w:pPr>
            <w:r>
              <w:rPr>
                <w:rFonts w:hint="eastAsia" w:ascii="宋体" w:hAnsi="宋体" w:cs="宋体"/>
                <w:szCs w:val="21"/>
              </w:rPr>
              <w:t>“三</w:t>
            </w:r>
            <w:r>
              <w:rPr>
                <w:rFonts w:hint="eastAsia" w:ascii="宋体" w:hAnsi="宋体" w:cs="宋体"/>
                <w:szCs w:val="21"/>
                <w:lang w:val="en-US" w:eastAsia="zh-CN"/>
              </w:rPr>
              <w:t>级</w:t>
            </w:r>
            <w:r>
              <w:rPr>
                <w:rFonts w:hint="eastAsia" w:ascii="宋体" w:hAnsi="宋体" w:cs="宋体"/>
                <w:szCs w:val="21"/>
              </w:rPr>
              <w:t>”医院使用情况（近两年内）：</w:t>
            </w:r>
          </w:p>
          <w:p>
            <w:pPr>
              <w:ind w:firstLine="420" w:firstLineChars="200"/>
              <w:jc w:val="left"/>
              <w:rPr>
                <w:rFonts w:ascii="宋体" w:hAnsi="宋体" w:cs="宋体"/>
                <w:szCs w:val="21"/>
              </w:rPr>
            </w:pPr>
            <w:r>
              <w:rPr>
                <w:rFonts w:hint="eastAsia" w:ascii="宋体" w:hAnsi="宋体" w:cs="宋体"/>
                <w:szCs w:val="21"/>
              </w:rPr>
              <w:t>每提供一家“三</w:t>
            </w:r>
            <w:r>
              <w:rPr>
                <w:rFonts w:hint="eastAsia" w:ascii="宋体" w:hAnsi="宋体" w:cs="宋体"/>
                <w:szCs w:val="21"/>
                <w:lang w:val="en-US" w:eastAsia="zh-CN"/>
              </w:rPr>
              <w:t>级</w:t>
            </w:r>
            <w:r>
              <w:rPr>
                <w:rFonts w:hint="eastAsia" w:ascii="宋体" w:hAnsi="宋体" w:cs="宋体"/>
                <w:szCs w:val="21"/>
              </w:rPr>
              <w:t>”医院客户证明材料的，得1分，最高得10分，不提供不得分。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深圳阳光平台目录内产品（10分）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提供产品在深圳阳光平台目录内的截图作为证明资料得10分，不提供截图视为不在深圳阳光平台目录内，该项不得分。</w:t>
            </w:r>
          </w:p>
        </w:tc>
      </w:tr>
    </w:tbl>
    <w:p>
      <w:pPr>
        <w:tabs>
          <w:tab w:val="left" w:pos="1260"/>
        </w:tabs>
        <w:spacing w:line="400" w:lineRule="exact"/>
        <w:rPr>
          <w:rFonts w:ascii="宋体" w:hAnsi="宋体" w:cs="宋体"/>
          <w:bCs/>
          <w:szCs w:val="21"/>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7"/>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7"/>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3EAD"/>
    <w:rsid w:val="0005342E"/>
    <w:rsid w:val="0006499C"/>
    <w:rsid w:val="001D69F5"/>
    <w:rsid w:val="00246DBD"/>
    <w:rsid w:val="00334DB0"/>
    <w:rsid w:val="004544B7"/>
    <w:rsid w:val="004D4F14"/>
    <w:rsid w:val="005A1EDF"/>
    <w:rsid w:val="006F146C"/>
    <w:rsid w:val="00747AA5"/>
    <w:rsid w:val="007B7FFE"/>
    <w:rsid w:val="007E3EAF"/>
    <w:rsid w:val="00842EC7"/>
    <w:rsid w:val="008C08A8"/>
    <w:rsid w:val="00B034FA"/>
    <w:rsid w:val="00B263D7"/>
    <w:rsid w:val="00B42253"/>
    <w:rsid w:val="00B84015"/>
    <w:rsid w:val="00BE6A63"/>
    <w:rsid w:val="00C67DB4"/>
    <w:rsid w:val="00D6675A"/>
    <w:rsid w:val="00D83F89"/>
    <w:rsid w:val="00DE1680"/>
    <w:rsid w:val="00E726BD"/>
    <w:rsid w:val="00EB4B5E"/>
    <w:rsid w:val="03C76963"/>
    <w:rsid w:val="04DE1601"/>
    <w:rsid w:val="05B747B5"/>
    <w:rsid w:val="06FB38EF"/>
    <w:rsid w:val="098C448F"/>
    <w:rsid w:val="0C8078E5"/>
    <w:rsid w:val="0E2350DD"/>
    <w:rsid w:val="0EEC54CF"/>
    <w:rsid w:val="17936E30"/>
    <w:rsid w:val="1A004525"/>
    <w:rsid w:val="1E635082"/>
    <w:rsid w:val="21374CD0"/>
    <w:rsid w:val="226518E9"/>
    <w:rsid w:val="23D204F4"/>
    <w:rsid w:val="23E10F23"/>
    <w:rsid w:val="2B0025D7"/>
    <w:rsid w:val="2DC26C29"/>
    <w:rsid w:val="2EAD14EF"/>
    <w:rsid w:val="306F2F7D"/>
    <w:rsid w:val="30A235A5"/>
    <w:rsid w:val="312132A7"/>
    <w:rsid w:val="342F0976"/>
    <w:rsid w:val="361509DD"/>
    <w:rsid w:val="3C1222CD"/>
    <w:rsid w:val="3D1D03AA"/>
    <w:rsid w:val="3D906E43"/>
    <w:rsid w:val="42940CEB"/>
    <w:rsid w:val="43030A5E"/>
    <w:rsid w:val="43C875B2"/>
    <w:rsid w:val="487B1097"/>
    <w:rsid w:val="49FE2966"/>
    <w:rsid w:val="50BA0E92"/>
    <w:rsid w:val="528371EF"/>
    <w:rsid w:val="53CF4DB7"/>
    <w:rsid w:val="583A0626"/>
    <w:rsid w:val="5BBC2C9A"/>
    <w:rsid w:val="637812D4"/>
    <w:rsid w:val="65333F46"/>
    <w:rsid w:val="67CD5013"/>
    <w:rsid w:val="70CF287D"/>
    <w:rsid w:val="746A3063"/>
    <w:rsid w:val="74823EAD"/>
    <w:rsid w:val="75B25848"/>
    <w:rsid w:val="76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sz w:val="24"/>
    </w:rPr>
  </w:style>
  <w:style w:type="character" w:styleId="12">
    <w:name w:val="Hyperlink"/>
    <w:basedOn w:val="11"/>
    <w:qFormat/>
    <w:uiPriority w:val="0"/>
    <w:rPr>
      <w:color w:val="0000FF"/>
      <w:u w:val="single"/>
    </w:rPr>
  </w:style>
  <w:style w:type="character" w:customStyle="1" w:styleId="13">
    <w:name w:val="页眉 字符"/>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3538</Words>
  <Characters>3764</Characters>
  <Lines>29</Lines>
  <Paragraphs>8</Paragraphs>
  <TotalTime>6</TotalTime>
  <ScaleCrop>false</ScaleCrop>
  <LinksUpToDate>false</LinksUpToDate>
  <CharactersWithSpaces>3777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2022-02-22T09:02:00Z</dcterms:created>
  <dc:creator>Administrator</dc:creator>
  <cp:lastModifiedBy>TIGER</cp:lastModifiedBy>
  <dcterms:modified xsi:type="dcterms:W3CDTF">2022-04-24T06:56:00Z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CD116FD5D560429E99AB1DC1E61D4CE4</vt:lpwstr>
  </property>
  <property fmtid="{D5CDD505-2E9C-101B-9397-08002B2CF9AE}" pid="4" name="commondata">
    <vt:lpwstr>eyJoZGlkIjoiNWU4YmNhNTk5YTcxYjEwMjM0OGUwMjY2ZjRlNzI2MGQifQ==</vt:lpwstr>
  </property>
</Properties>
</file>