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454" w:after="454"/>
        <w:ind w:left="454" w:right="454"/>
        <w:jc w:val="center"/>
        <w:outlineLvl w:val="0"/>
        <w:rPr>
          <w:rFonts w:ascii="宋体" w:hAnsi="宋体" w:cs="宋体"/>
          <w:color w:val="000000" w:themeColor="text1"/>
          <w:sz w:val="40"/>
          <w:szCs w:val="40"/>
          <w14:textFill>
            <w14:solidFill>
              <w14:schemeClr w14:val="tx1"/>
            </w14:solidFill>
          </w14:textFill>
        </w:rPr>
      </w:pPr>
      <w:bookmarkStart w:id="0" w:name="_GoBack"/>
      <w:r>
        <w:rPr>
          <w:rFonts w:hint="eastAsia" w:ascii="宋体" w:hAnsi="宋体" w:cs="宋体"/>
          <w:b/>
          <w:color w:val="000000" w:themeColor="text1"/>
          <w:sz w:val="28"/>
          <w:szCs w:val="28"/>
          <w14:textFill>
            <w14:solidFill>
              <w14:schemeClr w14:val="tx1"/>
            </w14:solidFill>
          </w14:textFill>
        </w:rPr>
        <w:t>南方科技大学医院可吸收止血纱招标要求</w:t>
      </w:r>
      <w:bookmarkEnd w:id="0"/>
    </w:p>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一、投标人资质要求：</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1、具有独立法人资格；</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必须提供所投产品的《医疗器械产品备案凭证》或《医疗器械产品注册证》；不作为医疗器械管理的耗材，需提供由国家食品药品监督管理局针对该产品不作为医疗器械管理界定的相关文件，以及由生产厂家出具的产品说明书；</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3、必须提供《医疗器械生产企业许可证》或《消毒产品生产企业卫生许可证》或备案凭证，且生产范围包含该产品；《医疗器械经营企业许可证》或备案凭证，且经营范围包含该产品；非医疗器械类无需提供；</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4、本次投标单位必须是厂家或一、二级代理商，三级代理授权无效；</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5、第三方出具的合格检验报告书（如进口产品无检测报告书的，需出具报关单和免检说明）；无需第三方检验的产品可由厂家自检报告代替，并说明无需第三方检测即可生产；</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6、灭菌产品需提供灭菌消毒相关检测报告和相关材料（如检验报告书有体现的，可不提供）；</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7、不接受联合体投标。</w:t>
      </w:r>
    </w:p>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二、货物清单:</w:t>
      </w:r>
    </w:p>
    <w:tbl>
      <w:tblPr>
        <w:tblStyle w:val="9"/>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993"/>
        <w:gridCol w:w="2242"/>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126"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货物名称</w:t>
            </w:r>
          </w:p>
        </w:tc>
        <w:tc>
          <w:tcPr>
            <w:tcW w:w="99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单位</w:t>
            </w:r>
          </w:p>
        </w:tc>
        <w:tc>
          <w:tcPr>
            <w:tcW w:w="2242"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规格</w:t>
            </w:r>
          </w:p>
        </w:tc>
        <w:tc>
          <w:tcPr>
            <w:tcW w:w="2009"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51"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12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可吸收止血纱A</w:t>
            </w:r>
          </w:p>
        </w:tc>
        <w:tc>
          <w:tcPr>
            <w:tcW w:w="99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片</w:t>
            </w:r>
          </w:p>
        </w:tc>
        <w:tc>
          <w:tcPr>
            <w:tcW w:w="2242"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（2.5*5.0cm）±5%</w:t>
            </w:r>
          </w:p>
        </w:tc>
        <w:tc>
          <w:tcPr>
            <w:tcW w:w="2009" w:type="dxa"/>
            <w:vMerge w:val="restart"/>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szCs w:val="21"/>
              </w:rPr>
              <w:t>★本次招标采取每个规格分别计算综合得分的方式，分别确定各规格的综合得分排序，并根据排序确定中标公司。投标公司可以投标全部规格的产品，也可以投标部分规格的产品。投标公司可以兼投兼中。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1"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12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可吸收止血纱B</w:t>
            </w:r>
          </w:p>
        </w:tc>
        <w:tc>
          <w:tcPr>
            <w:tcW w:w="99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片</w:t>
            </w:r>
          </w:p>
        </w:tc>
        <w:tc>
          <w:tcPr>
            <w:tcW w:w="2242"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kern w:val="0"/>
                <w:szCs w:val="21"/>
              </w:rPr>
              <w:t>（5.0*5.0cm)</w:t>
            </w:r>
            <w:r>
              <w:rPr>
                <w:rFonts w:hint="eastAsia" w:ascii="宋体" w:hAnsi="宋体" w:cs="宋体"/>
                <w:color w:val="000000" w:themeColor="text1"/>
                <w:kern w:val="0"/>
                <w:szCs w:val="21"/>
                <w14:textFill>
                  <w14:solidFill>
                    <w14:schemeClr w14:val="tx1"/>
                  </w14:solidFill>
                </w14:textFill>
              </w:rPr>
              <w:t>±5%</w:t>
            </w:r>
          </w:p>
        </w:tc>
        <w:tc>
          <w:tcPr>
            <w:tcW w:w="2009" w:type="dxa"/>
            <w:vMerge w:val="continue"/>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51"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12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可吸收止血纱C</w:t>
            </w:r>
          </w:p>
        </w:tc>
        <w:tc>
          <w:tcPr>
            <w:tcW w:w="99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片</w:t>
            </w:r>
          </w:p>
        </w:tc>
        <w:tc>
          <w:tcPr>
            <w:tcW w:w="2242"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kern w:val="0"/>
                <w:szCs w:val="21"/>
              </w:rPr>
              <w:t>(5.0*7.5cm)</w:t>
            </w:r>
            <w:r>
              <w:rPr>
                <w:rFonts w:hint="eastAsia" w:ascii="宋体" w:hAnsi="宋体" w:cs="宋体"/>
                <w:color w:val="000000" w:themeColor="text1"/>
                <w:kern w:val="0"/>
                <w:szCs w:val="21"/>
                <w14:textFill>
                  <w14:solidFill>
                    <w14:schemeClr w14:val="tx1"/>
                  </w14:solidFill>
                </w14:textFill>
              </w:rPr>
              <w:t>±5%</w:t>
            </w:r>
          </w:p>
        </w:tc>
        <w:tc>
          <w:tcPr>
            <w:tcW w:w="2009" w:type="dxa"/>
            <w:vMerge w:val="continue"/>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51"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12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可吸收止血纱D</w:t>
            </w:r>
          </w:p>
        </w:tc>
        <w:tc>
          <w:tcPr>
            <w:tcW w:w="99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片</w:t>
            </w:r>
          </w:p>
        </w:tc>
        <w:tc>
          <w:tcPr>
            <w:tcW w:w="2242" w:type="dxa"/>
            <w:vAlign w:val="center"/>
          </w:tcPr>
          <w:p>
            <w:pPr>
              <w:rPr>
                <w:rFonts w:ascii="宋体" w:hAnsi="宋体" w:cs="宋体"/>
                <w:szCs w:val="21"/>
              </w:rPr>
            </w:pPr>
            <w:r>
              <w:rPr>
                <w:rFonts w:hint="eastAsia" w:ascii="宋体" w:hAnsi="宋体" w:cs="宋体"/>
                <w:color w:val="000000" w:themeColor="text1"/>
                <w:kern w:val="0"/>
                <w:szCs w:val="21"/>
                <w14:textFill>
                  <w14:solidFill>
                    <w14:schemeClr w14:val="tx1"/>
                  </w14:solidFill>
                </w14:textFill>
              </w:rPr>
              <w:t>（5.0*10.0cm）±5%</w:t>
            </w:r>
          </w:p>
          <w:p>
            <w:pPr>
              <w:jc w:val="center"/>
              <w:rPr>
                <w:rFonts w:ascii="宋体" w:hAnsi="宋体" w:cs="宋体"/>
                <w:color w:val="000000" w:themeColor="text1"/>
                <w:szCs w:val="21"/>
                <w14:textFill>
                  <w14:solidFill>
                    <w14:schemeClr w14:val="tx1"/>
                  </w14:solidFill>
                </w14:textFill>
              </w:rPr>
            </w:pPr>
          </w:p>
        </w:tc>
        <w:tc>
          <w:tcPr>
            <w:tcW w:w="2009" w:type="dxa"/>
            <w:vMerge w:val="continue"/>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12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可吸收止血纱E</w:t>
            </w:r>
          </w:p>
        </w:tc>
        <w:tc>
          <w:tcPr>
            <w:tcW w:w="99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片</w:t>
            </w:r>
          </w:p>
        </w:tc>
        <w:tc>
          <w:tcPr>
            <w:tcW w:w="2242"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（10.0*20.0cm）±5%</w:t>
            </w:r>
          </w:p>
        </w:tc>
        <w:tc>
          <w:tcPr>
            <w:tcW w:w="2009" w:type="dxa"/>
            <w:vMerge w:val="continue"/>
            <w:vAlign w:val="center"/>
          </w:tcPr>
          <w:p>
            <w:pPr>
              <w:jc w:val="center"/>
              <w:rPr>
                <w:rFonts w:ascii="宋体" w:hAnsi="宋体" w:cs="宋体"/>
                <w:color w:val="000000" w:themeColor="text1"/>
                <w14:textFill>
                  <w14:solidFill>
                    <w14:schemeClr w14:val="tx1"/>
                  </w14:solidFill>
                </w14:textFill>
              </w:rPr>
            </w:pPr>
          </w:p>
        </w:tc>
      </w:tr>
    </w:tbl>
    <w:p>
      <w:pPr>
        <w:pStyle w:val="3"/>
        <w:spacing w:before="120" w:beforeLines="50" w:after="120" w:afterLines="50"/>
        <w:jc w:val="both"/>
        <w:rPr>
          <w:rFonts w:cs="宋体"/>
          <w:bCs w:val="0"/>
          <w:color w:val="000000" w:themeColor="text1"/>
          <w:kern w:val="2"/>
          <w:szCs w:val="24"/>
          <w14:textFill>
            <w14:solidFill>
              <w14:schemeClr w14:val="tx1"/>
            </w14:solidFill>
          </w14:textFill>
        </w:rPr>
      </w:pPr>
      <w:r>
        <w:rPr>
          <w:rFonts w:hint="eastAsia" w:cs="宋体"/>
          <w:bCs w:val="0"/>
          <w:color w:val="000000" w:themeColor="text1"/>
          <w:kern w:val="2"/>
          <w:szCs w:val="24"/>
          <w14:textFill>
            <w14:solidFill>
              <w14:schemeClr w14:val="tx1"/>
            </w14:solidFill>
          </w14:textFill>
        </w:rPr>
        <w:t xml:space="preserve">三、具体技术要求  </w:t>
      </w:r>
    </w:p>
    <w:tbl>
      <w:tblPr>
        <w:tblStyle w:val="9"/>
        <w:tblW w:w="804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76"/>
        <w:gridCol w:w="481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71"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276"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货物名称</w:t>
            </w:r>
          </w:p>
        </w:tc>
        <w:tc>
          <w:tcPr>
            <w:tcW w:w="4819"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招标技术要求</w:t>
            </w:r>
          </w:p>
        </w:tc>
        <w:tc>
          <w:tcPr>
            <w:tcW w:w="1276"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restart"/>
          </w:tcPr>
          <w:p>
            <w:pPr>
              <w:widowControl/>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1</w:t>
            </w:r>
          </w:p>
        </w:tc>
        <w:tc>
          <w:tcPr>
            <w:tcW w:w="1276" w:type="dxa"/>
            <w:vMerge w:val="restart"/>
          </w:tcPr>
          <w:p>
            <w:pPr>
              <w:widowControl/>
              <w:jc w:val="left"/>
              <w:rPr>
                <w:rFonts w:ascii="宋体" w:hAnsi="宋体" w:cs="宋体"/>
                <w:color w:val="000000" w:themeColor="text1"/>
                <w:szCs w:val="21"/>
                <w14:textFill>
                  <w14:solidFill>
                    <w14:schemeClr w14:val="tx1"/>
                  </w14:solidFill>
                </w14:textFill>
              </w:rPr>
            </w:pPr>
          </w:p>
          <w:p>
            <w:pPr>
              <w:widowControl/>
              <w:jc w:val="left"/>
              <w:rPr>
                <w:rFonts w:ascii="宋体" w:hAnsi="宋体" w:cs="宋体"/>
                <w:color w:val="000000" w:themeColor="text1"/>
                <w:szCs w:val="21"/>
                <w14:textFill>
                  <w14:solidFill>
                    <w14:schemeClr w14:val="tx1"/>
                  </w14:solidFill>
                </w14:textFill>
              </w:rPr>
            </w:pPr>
          </w:p>
          <w:p>
            <w:pPr>
              <w:widowControl/>
              <w:jc w:val="left"/>
              <w:rPr>
                <w:rFonts w:ascii="宋体" w:hAnsi="宋体" w:cs="宋体"/>
                <w:color w:val="000000" w:themeColor="text1"/>
                <w:szCs w:val="21"/>
                <w14:textFill>
                  <w14:solidFill>
                    <w14:schemeClr w14:val="tx1"/>
                  </w14:solidFill>
                </w14:textFill>
              </w:rPr>
            </w:pPr>
          </w:p>
          <w:p>
            <w:pPr>
              <w:widowControl/>
              <w:jc w:val="left"/>
              <w:rPr>
                <w:rFonts w:ascii="宋体" w:hAnsi="宋体" w:cs="宋体"/>
                <w:color w:val="000000" w:themeColor="text1"/>
                <w:szCs w:val="21"/>
                <w14:textFill>
                  <w14:solidFill>
                    <w14:schemeClr w14:val="tx1"/>
                  </w14:solidFill>
                </w14:textFill>
              </w:rPr>
            </w:pP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可吸收止血纱</w:t>
            </w:r>
          </w:p>
        </w:tc>
        <w:tc>
          <w:tcPr>
            <w:tcW w:w="4819" w:type="dxa"/>
          </w:tcPr>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1.1、分层、结构化非编织结构，疏松编制构造，贴附不规则创面。</w:t>
            </w:r>
          </w:p>
        </w:tc>
        <w:tc>
          <w:tcPr>
            <w:tcW w:w="1276" w:type="dxa"/>
            <w:vMerge w:val="restart"/>
          </w:tcPr>
          <w:p>
            <w:pPr>
              <w:widowControl/>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71" w:type="dxa"/>
            <w:vMerge w:val="continue"/>
          </w:tcPr>
          <w:p>
            <w:pPr>
              <w:widowControl/>
              <w:jc w:val="left"/>
              <w:rPr>
                <w:rFonts w:ascii="宋体" w:hAnsi="宋体" w:cs="宋体"/>
                <w:color w:val="000000" w:themeColor="text1"/>
                <w:kern w:val="0"/>
                <w:szCs w:val="21"/>
                <w14:textFill>
                  <w14:solidFill>
                    <w14:schemeClr w14:val="tx1"/>
                  </w14:solidFill>
                </w14:textFill>
              </w:rPr>
            </w:pPr>
          </w:p>
        </w:tc>
        <w:tc>
          <w:tcPr>
            <w:tcW w:w="1276" w:type="dxa"/>
            <w:vMerge w:val="continue"/>
          </w:tcPr>
          <w:p>
            <w:pPr>
              <w:widowControl/>
              <w:jc w:val="left"/>
              <w:rPr>
                <w:rFonts w:ascii="宋体" w:hAnsi="宋体" w:cs="宋体"/>
                <w:color w:val="000000" w:themeColor="text1"/>
                <w:kern w:val="0"/>
                <w:szCs w:val="21"/>
                <w14:textFill>
                  <w14:solidFill>
                    <w14:schemeClr w14:val="tx1"/>
                  </w14:solidFill>
                </w14:textFill>
              </w:rPr>
            </w:pPr>
          </w:p>
        </w:tc>
        <w:tc>
          <w:tcPr>
            <w:tcW w:w="4819" w:type="dxa"/>
          </w:tcPr>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▲1.2、材质具有优异的生物降解性。</w:t>
            </w:r>
          </w:p>
        </w:tc>
        <w:tc>
          <w:tcPr>
            <w:tcW w:w="1276" w:type="dxa"/>
            <w:vMerge w:val="continue"/>
          </w:tcPr>
          <w:p>
            <w:pPr>
              <w:widowControl/>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71" w:type="dxa"/>
            <w:vMerge w:val="continue"/>
          </w:tcPr>
          <w:p>
            <w:pPr>
              <w:widowControl/>
              <w:jc w:val="left"/>
              <w:rPr>
                <w:rFonts w:ascii="宋体" w:hAnsi="宋体" w:cs="宋体"/>
                <w:color w:val="000000" w:themeColor="text1"/>
                <w:kern w:val="0"/>
                <w:szCs w:val="21"/>
                <w14:textFill>
                  <w14:solidFill>
                    <w14:schemeClr w14:val="tx1"/>
                  </w14:solidFill>
                </w14:textFill>
              </w:rPr>
            </w:pPr>
          </w:p>
        </w:tc>
        <w:tc>
          <w:tcPr>
            <w:tcW w:w="1276" w:type="dxa"/>
            <w:vMerge w:val="continue"/>
          </w:tcPr>
          <w:p>
            <w:pPr>
              <w:widowControl/>
              <w:jc w:val="left"/>
              <w:rPr>
                <w:rFonts w:ascii="宋体" w:hAnsi="宋体" w:cs="宋体"/>
                <w:color w:val="000000" w:themeColor="text1"/>
                <w:kern w:val="0"/>
                <w:szCs w:val="21"/>
                <w14:textFill>
                  <w14:solidFill>
                    <w14:schemeClr w14:val="tx1"/>
                  </w14:solidFill>
                </w14:textFill>
              </w:rPr>
            </w:pPr>
          </w:p>
        </w:tc>
        <w:tc>
          <w:tcPr>
            <w:tcW w:w="4819" w:type="dxa"/>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▲1.3、具有抑菌性</w:t>
            </w:r>
            <w:r>
              <w:rPr>
                <w:rFonts w:hint="eastAsia" w:ascii="宋体" w:hAnsi="宋体" w:cs="宋体"/>
                <w:color w:val="000000" w:themeColor="text1"/>
                <w:kern w:val="0"/>
                <w:szCs w:val="21"/>
                <w14:textFill>
                  <w14:solidFill>
                    <w14:schemeClr w14:val="tx1"/>
                  </w14:solidFill>
                </w14:textFill>
              </w:rPr>
              <w:t>。</w:t>
            </w:r>
          </w:p>
        </w:tc>
        <w:tc>
          <w:tcPr>
            <w:tcW w:w="1276" w:type="dxa"/>
            <w:vMerge w:val="continue"/>
          </w:tcPr>
          <w:p>
            <w:pPr>
              <w:widowControl/>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71" w:type="dxa"/>
            <w:vMerge w:val="continue"/>
          </w:tcPr>
          <w:p>
            <w:pPr>
              <w:widowControl/>
              <w:jc w:val="left"/>
              <w:rPr>
                <w:rFonts w:ascii="宋体" w:hAnsi="宋体" w:cs="宋体"/>
                <w:color w:val="000000" w:themeColor="text1"/>
                <w:kern w:val="0"/>
                <w:szCs w:val="21"/>
                <w14:textFill>
                  <w14:solidFill>
                    <w14:schemeClr w14:val="tx1"/>
                  </w14:solidFill>
                </w14:textFill>
              </w:rPr>
            </w:pPr>
          </w:p>
        </w:tc>
        <w:tc>
          <w:tcPr>
            <w:tcW w:w="1276" w:type="dxa"/>
            <w:vMerge w:val="continue"/>
          </w:tcPr>
          <w:p>
            <w:pPr>
              <w:widowControl/>
              <w:jc w:val="left"/>
              <w:rPr>
                <w:rFonts w:ascii="宋体" w:hAnsi="宋体" w:cs="宋体"/>
                <w:color w:val="000000" w:themeColor="text1"/>
                <w:kern w:val="0"/>
                <w:szCs w:val="21"/>
                <w14:textFill>
                  <w14:solidFill>
                    <w14:schemeClr w14:val="tx1"/>
                  </w14:solidFill>
                </w14:textFill>
              </w:rPr>
            </w:pPr>
          </w:p>
        </w:tc>
        <w:tc>
          <w:tcPr>
            <w:tcW w:w="4819" w:type="dxa"/>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1.4、2-8分钟有效止血，7-14天内完全吸收。</w:t>
            </w:r>
          </w:p>
        </w:tc>
        <w:tc>
          <w:tcPr>
            <w:tcW w:w="1276" w:type="dxa"/>
            <w:vMerge w:val="continue"/>
          </w:tcPr>
          <w:p>
            <w:pPr>
              <w:widowControl/>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71" w:type="dxa"/>
            <w:vMerge w:val="continue"/>
          </w:tcPr>
          <w:p>
            <w:pPr>
              <w:widowControl/>
              <w:jc w:val="left"/>
              <w:rPr>
                <w:rFonts w:ascii="宋体" w:hAnsi="宋体" w:cs="宋体"/>
                <w:color w:val="000000" w:themeColor="text1"/>
                <w:kern w:val="0"/>
                <w:szCs w:val="21"/>
                <w14:textFill>
                  <w14:solidFill>
                    <w14:schemeClr w14:val="tx1"/>
                  </w14:solidFill>
                </w14:textFill>
              </w:rPr>
            </w:pPr>
          </w:p>
        </w:tc>
        <w:tc>
          <w:tcPr>
            <w:tcW w:w="1276" w:type="dxa"/>
            <w:vMerge w:val="continue"/>
          </w:tcPr>
          <w:p>
            <w:pPr>
              <w:widowControl/>
              <w:jc w:val="left"/>
              <w:rPr>
                <w:rFonts w:ascii="宋体" w:hAnsi="宋体" w:cs="宋体"/>
                <w:color w:val="000000" w:themeColor="text1"/>
                <w:kern w:val="0"/>
                <w:szCs w:val="21"/>
                <w14:textFill>
                  <w14:solidFill>
                    <w14:schemeClr w14:val="tx1"/>
                  </w14:solidFill>
                </w14:textFill>
              </w:rPr>
            </w:pPr>
          </w:p>
        </w:tc>
        <w:tc>
          <w:tcPr>
            <w:tcW w:w="4819" w:type="dxa"/>
          </w:tcPr>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1.5、具有结构完整性和形态记忆力。</w:t>
            </w:r>
          </w:p>
        </w:tc>
        <w:tc>
          <w:tcPr>
            <w:tcW w:w="1276" w:type="dxa"/>
            <w:vMerge w:val="continue"/>
          </w:tcPr>
          <w:p>
            <w:pPr>
              <w:widowControl/>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1" w:type="dxa"/>
            <w:vMerge w:val="continue"/>
          </w:tcPr>
          <w:p>
            <w:pPr>
              <w:widowControl/>
              <w:jc w:val="left"/>
              <w:rPr>
                <w:rFonts w:ascii="宋体" w:hAnsi="宋体" w:cs="宋体"/>
                <w:color w:val="000000" w:themeColor="text1"/>
                <w:kern w:val="0"/>
                <w:szCs w:val="21"/>
                <w14:textFill>
                  <w14:solidFill>
                    <w14:schemeClr w14:val="tx1"/>
                  </w14:solidFill>
                </w14:textFill>
              </w:rPr>
            </w:pPr>
          </w:p>
        </w:tc>
        <w:tc>
          <w:tcPr>
            <w:tcW w:w="1276" w:type="dxa"/>
            <w:vMerge w:val="continue"/>
          </w:tcPr>
          <w:p>
            <w:pPr>
              <w:widowControl/>
              <w:jc w:val="left"/>
              <w:rPr>
                <w:rFonts w:ascii="宋体" w:hAnsi="宋体" w:cs="宋体"/>
                <w:color w:val="000000" w:themeColor="text1"/>
                <w:kern w:val="0"/>
                <w:szCs w:val="21"/>
                <w14:textFill>
                  <w14:solidFill>
                    <w14:schemeClr w14:val="tx1"/>
                  </w14:solidFill>
                </w14:textFill>
              </w:rPr>
            </w:pPr>
          </w:p>
        </w:tc>
        <w:tc>
          <w:tcPr>
            <w:tcW w:w="4819" w:type="dxa"/>
          </w:tcPr>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1.6、可通过5mm trocar后展开贴合于腔镜下的创面。</w:t>
            </w:r>
          </w:p>
        </w:tc>
        <w:tc>
          <w:tcPr>
            <w:tcW w:w="1276" w:type="dxa"/>
            <w:vMerge w:val="continue"/>
          </w:tcPr>
          <w:p>
            <w:pPr>
              <w:widowControl/>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1" w:type="dxa"/>
            <w:vMerge w:val="continue"/>
          </w:tcPr>
          <w:p>
            <w:pPr>
              <w:widowControl/>
              <w:jc w:val="left"/>
              <w:rPr>
                <w:rFonts w:ascii="宋体" w:hAnsi="宋体" w:cs="宋体"/>
                <w:color w:val="000000" w:themeColor="text1"/>
                <w:kern w:val="0"/>
                <w:szCs w:val="21"/>
                <w14:textFill>
                  <w14:solidFill>
                    <w14:schemeClr w14:val="tx1"/>
                  </w14:solidFill>
                </w14:textFill>
              </w:rPr>
            </w:pPr>
          </w:p>
        </w:tc>
        <w:tc>
          <w:tcPr>
            <w:tcW w:w="1276" w:type="dxa"/>
            <w:vMerge w:val="continue"/>
          </w:tcPr>
          <w:p>
            <w:pPr>
              <w:widowControl/>
              <w:jc w:val="left"/>
              <w:rPr>
                <w:rFonts w:ascii="宋体" w:hAnsi="宋体" w:cs="宋体"/>
                <w:color w:val="000000" w:themeColor="text1"/>
                <w:kern w:val="0"/>
                <w:szCs w:val="21"/>
                <w14:textFill>
                  <w14:solidFill>
                    <w14:schemeClr w14:val="tx1"/>
                  </w14:solidFill>
                </w14:textFill>
              </w:rPr>
            </w:pPr>
          </w:p>
        </w:tc>
        <w:tc>
          <w:tcPr>
            <w:tcW w:w="4819" w:type="dxa"/>
          </w:tcPr>
          <w:p>
            <w:pPr>
              <w:widowControl/>
              <w:jc w:val="left"/>
              <w:rPr>
                <w:rFonts w:ascii="宋体" w:hAnsi="宋体" w:cs="宋体"/>
                <w:szCs w:val="21"/>
              </w:rPr>
            </w:pPr>
            <w:r>
              <w:rPr>
                <w:rFonts w:hint="eastAsia" w:ascii="宋体" w:hAnsi="宋体" w:cs="宋体"/>
                <w:color w:val="000000" w:themeColor="text1"/>
                <w:szCs w:val="21"/>
                <w14:textFill>
                  <w14:solidFill>
                    <w14:schemeClr w14:val="tx1"/>
                  </w14:solidFill>
                </w14:textFill>
              </w:rPr>
              <w:t>1.7、促进创面愈合具有镇痛作用。</w:t>
            </w:r>
          </w:p>
        </w:tc>
        <w:tc>
          <w:tcPr>
            <w:tcW w:w="1276" w:type="dxa"/>
            <w:vMerge w:val="continue"/>
          </w:tcPr>
          <w:p>
            <w:pPr>
              <w:widowControl/>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cs="宋体"/>
                <w:color w:val="000000" w:themeColor="text1"/>
                <w:kern w:val="0"/>
                <w:szCs w:val="21"/>
                <w14:textFill>
                  <w14:solidFill>
                    <w14:schemeClr w14:val="tx1"/>
                  </w14:solidFill>
                </w14:textFill>
              </w:rPr>
            </w:pPr>
          </w:p>
        </w:tc>
        <w:tc>
          <w:tcPr>
            <w:tcW w:w="1276" w:type="dxa"/>
            <w:vMerge w:val="continue"/>
          </w:tcPr>
          <w:p>
            <w:pPr>
              <w:widowControl/>
              <w:jc w:val="left"/>
              <w:rPr>
                <w:rFonts w:ascii="宋体" w:hAnsi="宋体" w:cs="宋体"/>
                <w:color w:val="000000" w:themeColor="text1"/>
                <w:kern w:val="0"/>
                <w:szCs w:val="21"/>
                <w14:textFill>
                  <w14:solidFill>
                    <w14:schemeClr w14:val="tx1"/>
                  </w14:solidFill>
                </w14:textFill>
              </w:rPr>
            </w:pPr>
          </w:p>
        </w:tc>
        <w:tc>
          <w:tcPr>
            <w:tcW w:w="4819" w:type="dxa"/>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1.8、</w:t>
            </w:r>
            <w:r>
              <w:rPr>
                <w:rFonts w:hint="eastAsia" w:ascii="宋体" w:hAnsi="宋体" w:cs="宋体"/>
                <w:color w:val="000000" w:themeColor="text1"/>
                <w:szCs w:val="21"/>
                <w14:textFill>
                  <w14:solidFill>
                    <w14:schemeClr w14:val="tx1"/>
                  </w14:solidFill>
                </w14:textFill>
              </w:rPr>
              <w:t>产品必须具有第三类医疗器械注册证要求必须满足，否则按无效投标处理</w:t>
            </w:r>
            <w:r>
              <w:rPr>
                <w:rFonts w:hint="eastAsia" w:ascii="宋体" w:hAnsi="宋体" w:cs="宋体"/>
                <w:color w:val="000000" w:themeColor="text1"/>
                <w:kern w:val="0"/>
                <w:szCs w:val="21"/>
                <w14:textFill>
                  <w14:solidFill>
                    <w14:schemeClr w14:val="tx1"/>
                  </w14:solidFill>
                </w14:textFill>
              </w:rPr>
              <w:t>。</w:t>
            </w:r>
          </w:p>
        </w:tc>
        <w:tc>
          <w:tcPr>
            <w:tcW w:w="1276" w:type="dxa"/>
            <w:vMerge w:val="continue"/>
          </w:tcPr>
          <w:p>
            <w:pPr>
              <w:widowControl/>
              <w:jc w:val="left"/>
              <w:rPr>
                <w:rFonts w:ascii="宋体" w:hAnsi="宋体" w:cs="宋体"/>
                <w:color w:val="000000" w:themeColor="text1"/>
                <w:kern w:val="0"/>
                <w:szCs w:val="21"/>
                <w14:textFill>
                  <w14:solidFill>
                    <w14:schemeClr w14:val="tx1"/>
                  </w14:solidFill>
                </w14:textFill>
              </w:rPr>
            </w:pPr>
          </w:p>
        </w:tc>
      </w:tr>
    </w:tbl>
    <w:p>
      <w:pPr>
        <w:pStyle w:val="3"/>
        <w:spacing w:before="120" w:beforeLines="50" w:after="120" w:afterLines="5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注：★要求提供产品注册检验报告的全部内容复印件作为技术参数的证明材料</w:t>
      </w:r>
    </w:p>
    <w:p>
      <w:pPr>
        <w:pStyle w:val="3"/>
        <w:spacing w:before="120" w:beforeLines="50" w:after="120" w:afterLines="50"/>
        <w:jc w:val="both"/>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四、分项报价清单</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b/>
          <w:color w:val="000000" w:themeColor="text1"/>
          <w:sz w:val="24"/>
          <w14:textFill>
            <w14:solidFill>
              <w14:schemeClr w14:val="tx1"/>
            </w14:solidFill>
          </w14:textFill>
        </w:rPr>
        <w:t>项目报价表</w:t>
      </w:r>
    </w:p>
    <w:tbl>
      <w:tblPr>
        <w:tblStyle w:val="9"/>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09"/>
        <w:gridCol w:w="851"/>
        <w:gridCol w:w="850"/>
        <w:gridCol w:w="851"/>
        <w:gridCol w:w="992"/>
        <w:gridCol w:w="992"/>
        <w:gridCol w:w="1418"/>
        <w:gridCol w:w="708"/>
        <w:gridCol w:w="82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709"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货物名称</w:t>
            </w:r>
          </w:p>
        </w:tc>
        <w:tc>
          <w:tcPr>
            <w:tcW w:w="851"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阳光平台编码</w:t>
            </w:r>
          </w:p>
        </w:tc>
        <w:tc>
          <w:tcPr>
            <w:tcW w:w="8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产品注册名称</w:t>
            </w:r>
          </w:p>
        </w:tc>
        <w:tc>
          <w:tcPr>
            <w:tcW w:w="851"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产品注册证号</w:t>
            </w:r>
          </w:p>
        </w:tc>
        <w:tc>
          <w:tcPr>
            <w:tcW w:w="992"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规格</w:t>
            </w:r>
          </w:p>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型号</w:t>
            </w:r>
          </w:p>
        </w:tc>
        <w:tc>
          <w:tcPr>
            <w:tcW w:w="992"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原产地/品牌</w:t>
            </w:r>
          </w:p>
        </w:tc>
        <w:tc>
          <w:tcPr>
            <w:tcW w:w="1418"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生产企业</w:t>
            </w:r>
          </w:p>
        </w:tc>
        <w:tc>
          <w:tcPr>
            <w:tcW w:w="708"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包装规格</w:t>
            </w:r>
          </w:p>
        </w:tc>
        <w:tc>
          <w:tcPr>
            <w:tcW w:w="829"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单位</w:t>
            </w:r>
          </w:p>
        </w:tc>
        <w:tc>
          <w:tcPr>
            <w:tcW w:w="709"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850"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1418" w:type="dxa"/>
          </w:tcPr>
          <w:p>
            <w:pPr>
              <w:spacing w:line="360" w:lineRule="auto"/>
              <w:rPr>
                <w:rFonts w:ascii="宋体" w:hAnsi="宋体" w:cs="宋体"/>
                <w:color w:val="000000" w:themeColor="text1"/>
                <w:szCs w:val="21"/>
                <w14:textFill>
                  <w14:solidFill>
                    <w14:schemeClr w14:val="tx1"/>
                  </w14:solidFill>
                </w14:textFill>
              </w:rPr>
            </w:pPr>
          </w:p>
        </w:tc>
        <w:tc>
          <w:tcPr>
            <w:tcW w:w="708" w:type="dxa"/>
          </w:tcPr>
          <w:p>
            <w:pPr>
              <w:spacing w:line="360" w:lineRule="auto"/>
              <w:rPr>
                <w:rFonts w:ascii="宋体" w:hAnsi="宋体" w:cs="宋体"/>
                <w:color w:val="000000" w:themeColor="text1"/>
                <w:szCs w:val="21"/>
                <w14:textFill>
                  <w14:solidFill>
                    <w14:schemeClr w14:val="tx1"/>
                  </w14:solidFill>
                </w14:textFill>
              </w:rPr>
            </w:pPr>
          </w:p>
        </w:tc>
        <w:tc>
          <w:tcPr>
            <w:tcW w:w="829"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850"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1418" w:type="dxa"/>
          </w:tcPr>
          <w:p>
            <w:pPr>
              <w:spacing w:line="360" w:lineRule="auto"/>
              <w:rPr>
                <w:rFonts w:ascii="宋体" w:hAnsi="宋体" w:cs="宋体"/>
                <w:color w:val="000000" w:themeColor="text1"/>
                <w:szCs w:val="21"/>
                <w14:textFill>
                  <w14:solidFill>
                    <w14:schemeClr w14:val="tx1"/>
                  </w14:solidFill>
                </w14:textFill>
              </w:rPr>
            </w:pPr>
          </w:p>
        </w:tc>
        <w:tc>
          <w:tcPr>
            <w:tcW w:w="708" w:type="dxa"/>
          </w:tcPr>
          <w:p>
            <w:pPr>
              <w:spacing w:line="360" w:lineRule="auto"/>
              <w:rPr>
                <w:rFonts w:ascii="宋体" w:hAnsi="宋体" w:cs="宋体"/>
                <w:color w:val="000000" w:themeColor="text1"/>
                <w:szCs w:val="21"/>
                <w14:textFill>
                  <w14:solidFill>
                    <w14:schemeClr w14:val="tx1"/>
                  </w14:solidFill>
                </w14:textFill>
              </w:rPr>
            </w:pPr>
          </w:p>
        </w:tc>
        <w:tc>
          <w:tcPr>
            <w:tcW w:w="829"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850"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1418" w:type="dxa"/>
          </w:tcPr>
          <w:p>
            <w:pPr>
              <w:spacing w:line="360" w:lineRule="auto"/>
              <w:rPr>
                <w:rFonts w:ascii="宋体" w:hAnsi="宋体" w:cs="宋体"/>
                <w:color w:val="000000" w:themeColor="text1"/>
                <w:szCs w:val="21"/>
                <w14:textFill>
                  <w14:solidFill>
                    <w14:schemeClr w14:val="tx1"/>
                  </w14:solidFill>
                </w14:textFill>
              </w:rPr>
            </w:pPr>
          </w:p>
        </w:tc>
        <w:tc>
          <w:tcPr>
            <w:tcW w:w="708" w:type="dxa"/>
          </w:tcPr>
          <w:p>
            <w:pPr>
              <w:spacing w:line="360" w:lineRule="auto"/>
              <w:rPr>
                <w:rFonts w:ascii="宋体" w:hAnsi="宋体" w:cs="宋体"/>
                <w:color w:val="000000" w:themeColor="text1"/>
                <w:szCs w:val="21"/>
                <w14:textFill>
                  <w14:solidFill>
                    <w14:schemeClr w14:val="tx1"/>
                  </w14:solidFill>
                </w14:textFill>
              </w:rPr>
            </w:pPr>
          </w:p>
        </w:tc>
        <w:tc>
          <w:tcPr>
            <w:tcW w:w="829"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850"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1418" w:type="dxa"/>
          </w:tcPr>
          <w:p>
            <w:pPr>
              <w:spacing w:line="360" w:lineRule="auto"/>
              <w:rPr>
                <w:rFonts w:ascii="宋体" w:hAnsi="宋体" w:cs="宋体"/>
                <w:color w:val="000000" w:themeColor="text1"/>
                <w:szCs w:val="21"/>
                <w14:textFill>
                  <w14:solidFill>
                    <w14:schemeClr w14:val="tx1"/>
                  </w14:solidFill>
                </w14:textFill>
              </w:rPr>
            </w:pPr>
          </w:p>
        </w:tc>
        <w:tc>
          <w:tcPr>
            <w:tcW w:w="708" w:type="dxa"/>
          </w:tcPr>
          <w:p>
            <w:pPr>
              <w:spacing w:line="360" w:lineRule="auto"/>
              <w:rPr>
                <w:rFonts w:ascii="宋体" w:hAnsi="宋体" w:cs="宋体"/>
                <w:color w:val="000000" w:themeColor="text1"/>
                <w:szCs w:val="21"/>
                <w14:textFill>
                  <w14:solidFill>
                    <w14:schemeClr w14:val="tx1"/>
                  </w14:solidFill>
                </w14:textFill>
              </w:rPr>
            </w:pPr>
          </w:p>
        </w:tc>
        <w:tc>
          <w:tcPr>
            <w:tcW w:w="829"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r>
    </w:tbl>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*注：1、如投标产品在深圳阳光平台目录内，则投标价格不得高于深圳阳光平台参考限价，否则投标无效。2、投标人所报单价需保证为深圳地区最低价。</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b/>
          <w:color w:val="000000" w:themeColor="text1"/>
          <w:sz w:val="24"/>
          <w14:textFill>
            <w14:solidFill>
              <w14:schemeClr w14:val="tx1"/>
            </w14:solidFill>
          </w14:textFill>
        </w:rPr>
        <w:t>使用产品的医院名单（附清晰的发票复印件）</w:t>
      </w:r>
    </w:p>
    <w:tbl>
      <w:tblPr>
        <w:tblStyle w:val="9"/>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17"/>
        <w:gridCol w:w="2346"/>
        <w:gridCol w:w="1786"/>
        <w:gridCol w:w="133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2"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规格及型号</w:t>
            </w:r>
          </w:p>
        </w:tc>
        <w:tc>
          <w:tcPr>
            <w:tcW w:w="1417"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省份+城市</w:t>
            </w:r>
          </w:p>
        </w:tc>
        <w:tc>
          <w:tcPr>
            <w:tcW w:w="2346"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医院名称</w:t>
            </w:r>
          </w:p>
        </w:tc>
        <w:tc>
          <w:tcPr>
            <w:tcW w:w="1786"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医院级别</w:t>
            </w:r>
          </w:p>
        </w:tc>
        <w:tc>
          <w:tcPr>
            <w:tcW w:w="1337"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发票日期</w:t>
            </w:r>
          </w:p>
        </w:tc>
        <w:tc>
          <w:tcPr>
            <w:tcW w:w="1180"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color w:val="000000" w:themeColor="text1"/>
                <w:szCs w:val="21"/>
                <w14:textFill>
                  <w14:solidFill>
                    <w14:schemeClr w14:val="tx1"/>
                  </w14:solidFill>
                </w14:textFill>
              </w:rPr>
            </w:pPr>
          </w:p>
        </w:tc>
        <w:tc>
          <w:tcPr>
            <w:tcW w:w="1417" w:type="dxa"/>
            <w:vAlign w:val="center"/>
          </w:tcPr>
          <w:p>
            <w:pPr>
              <w:jc w:val="center"/>
              <w:rPr>
                <w:rFonts w:ascii="宋体" w:hAnsi="宋体" w:cs="宋体"/>
                <w:color w:val="000000" w:themeColor="text1"/>
                <w:szCs w:val="21"/>
                <w14:textFill>
                  <w14:solidFill>
                    <w14:schemeClr w14:val="tx1"/>
                  </w14:solidFill>
                </w14:textFill>
              </w:rPr>
            </w:pPr>
          </w:p>
        </w:tc>
        <w:tc>
          <w:tcPr>
            <w:tcW w:w="2346" w:type="dxa"/>
            <w:vAlign w:val="center"/>
          </w:tcPr>
          <w:p>
            <w:pPr>
              <w:jc w:val="center"/>
              <w:rPr>
                <w:rFonts w:ascii="宋体" w:hAnsi="宋体" w:cs="宋体"/>
                <w:color w:val="000000" w:themeColor="text1"/>
                <w:szCs w:val="21"/>
                <w14:textFill>
                  <w14:solidFill>
                    <w14:schemeClr w14:val="tx1"/>
                  </w14:solidFill>
                </w14:textFill>
              </w:rPr>
            </w:pPr>
          </w:p>
        </w:tc>
        <w:tc>
          <w:tcPr>
            <w:tcW w:w="1786" w:type="dxa"/>
            <w:vAlign w:val="center"/>
          </w:tcPr>
          <w:p>
            <w:pPr>
              <w:jc w:val="center"/>
              <w:rPr>
                <w:rFonts w:ascii="宋体" w:hAnsi="宋体" w:cs="宋体"/>
                <w:color w:val="000000" w:themeColor="text1"/>
                <w:szCs w:val="21"/>
                <w14:textFill>
                  <w14:solidFill>
                    <w14:schemeClr w14:val="tx1"/>
                  </w14:solidFill>
                </w14:textFill>
              </w:rPr>
            </w:pPr>
          </w:p>
        </w:tc>
        <w:tc>
          <w:tcPr>
            <w:tcW w:w="1337" w:type="dxa"/>
            <w:vAlign w:val="center"/>
          </w:tcPr>
          <w:p>
            <w:pPr>
              <w:jc w:val="center"/>
              <w:rPr>
                <w:rFonts w:ascii="宋体" w:hAnsi="宋体" w:cs="宋体"/>
                <w:color w:val="000000" w:themeColor="text1"/>
                <w:szCs w:val="21"/>
                <w14:textFill>
                  <w14:solidFill>
                    <w14:schemeClr w14:val="tx1"/>
                  </w14:solidFill>
                </w14:textFill>
              </w:rPr>
            </w:pPr>
          </w:p>
        </w:tc>
        <w:tc>
          <w:tcPr>
            <w:tcW w:w="1180"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color w:val="000000" w:themeColor="text1"/>
                <w:szCs w:val="21"/>
                <w14:textFill>
                  <w14:solidFill>
                    <w14:schemeClr w14:val="tx1"/>
                  </w14:solidFill>
                </w14:textFill>
              </w:rPr>
            </w:pPr>
          </w:p>
        </w:tc>
        <w:tc>
          <w:tcPr>
            <w:tcW w:w="1417" w:type="dxa"/>
            <w:vAlign w:val="center"/>
          </w:tcPr>
          <w:p>
            <w:pPr>
              <w:jc w:val="center"/>
              <w:rPr>
                <w:rFonts w:ascii="宋体" w:hAnsi="宋体" w:cs="宋体"/>
                <w:color w:val="000000" w:themeColor="text1"/>
                <w:szCs w:val="21"/>
                <w14:textFill>
                  <w14:solidFill>
                    <w14:schemeClr w14:val="tx1"/>
                  </w14:solidFill>
                </w14:textFill>
              </w:rPr>
            </w:pPr>
          </w:p>
        </w:tc>
        <w:tc>
          <w:tcPr>
            <w:tcW w:w="2346" w:type="dxa"/>
            <w:vAlign w:val="center"/>
          </w:tcPr>
          <w:p>
            <w:pPr>
              <w:jc w:val="center"/>
              <w:rPr>
                <w:rFonts w:ascii="宋体" w:hAnsi="宋体" w:cs="宋体"/>
                <w:color w:val="000000" w:themeColor="text1"/>
                <w:szCs w:val="21"/>
                <w14:textFill>
                  <w14:solidFill>
                    <w14:schemeClr w14:val="tx1"/>
                  </w14:solidFill>
                </w14:textFill>
              </w:rPr>
            </w:pPr>
          </w:p>
        </w:tc>
        <w:tc>
          <w:tcPr>
            <w:tcW w:w="1786" w:type="dxa"/>
            <w:vAlign w:val="center"/>
          </w:tcPr>
          <w:p>
            <w:pPr>
              <w:jc w:val="center"/>
              <w:rPr>
                <w:rFonts w:ascii="宋体" w:hAnsi="宋体" w:cs="宋体"/>
                <w:color w:val="000000" w:themeColor="text1"/>
                <w:szCs w:val="21"/>
                <w14:textFill>
                  <w14:solidFill>
                    <w14:schemeClr w14:val="tx1"/>
                  </w14:solidFill>
                </w14:textFill>
              </w:rPr>
            </w:pPr>
          </w:p>
        </w:tc>
        <w:tc>
          <w:tcPr>
            <w:tcW w:w="1337" w:type="dxa"/>
            <w:vAlign w:val="center"/>
          </w:tcPr>
          <w:p>
            <w:pPr>
              <w:jc w:val="center"/>
              <w:rPr>
                <w:rFonts w:ascii="宋体" w:hAnsi="宋体" w:cs="宋体"/>
                <w:color w:val="000000" w:themeColor="text1"/>
                <w:szCs w:val="21"/>
                <w14:textFill>
                  <w14:solidFill>
                    <w14:schemeClr w14:val="tx1"/>
                  </w14:solidFill>
                </w14:textFill>
              </w:rPr>
            </w:pPr>
          </w:p>
        </w:tc>
        <w:tc>
          <w:tcPr>
            <w:tcW w:w="1180"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color w:val="000000" w:themeColor="text1"/>
                <w:szCs w:val="21"/>
                <w14:textFill>
                  <w14:solidFill>
                    <w14:schemeClr w14:val="tx1"/>
                  </w14:solidFill>
                </w14:textFill>
              </w:rPr>
            </w:pPr>
          </w:p>
        </w:tc>
        <w:tc>
          <w:tcPr>
            <w:tcW w:w="1417" w:type="dxa"/>
            <w:vAlign w:val="center"/>
          </w:tcPr>
          <w:p>
            <w:pPr>
              <w:jc w:val="center"/>
              <w:rPr>
                <w:rFonts w:ascii="宋体" w:hAnsi="宋体" w:cs="宋体"/>
                <w:color w:val="000000" w:themeColor="text1"/>
                <w:szCs w:val="21"/>
                <w14:textFill>
                  <w14:solidFill>
                    <w14:schemeClr w14:val="tx1"/>
                  </w14:solidFill>
                </w14:textFill>
              </w:rPr>
            </w:pPr>
          </w:p>
        </w:tc>
        <w:tc>
          <w:tcPr>
            <w:tcW w:w="2346" w:type="dxa"/>
            <w:vAlign w:val="center"/>
          </w:tcPr>
          <w:p>
            <w:pPr>
              <w:jc w:val="center"/>
              <w:rPr>
                <w:rFonts w:ascii="宋体" w:hAnsi="宋体" w:cs="宋体"/>
                <w:color w:val="000000" w:themeColor="text1"/>
                <w:szCs w:val="21"/>
                <w14:textFill>
                  <w14:solidFill>
                    <w14:schemeClr w14:val="tx1"/>
                  </w14:solidFill>
                </w14:textFill>
              </w:rPr>
            </w:pPr>
          </w:p>
        </w:tc>
        <w:tc>
          <w:tcPr>
            <w:tcW w:w="1786" w:type="dxa"/>
            <w:vAlign w:val="center"/>
          </w:tcPr>
          <w:p>
            <w:pPr>
              <w:jc w:val="center"/>
              <w:rPr>
                <w:rFonts w:ascii="宋体" w:hAnsi="宋体" w:cs="宋体"/>
                <w:color w:val="000000" w:themeColor="text1"/>
                <w:szCs w:val="21"/>
                <w14:textFill>
                  <w14:solidFill>
                    <w14:schemeClr w14:val="tx1"/>
                  </w14:solidFill>
                </w14:textFill>
              </w:rPr>
            </w:pPr>
          </w:p>
        </w:tc>
        <w:tc>
          <w:tcPr>
            <w:tcW w:w="1337" w:type="dxa"/>
            <w:vAlign w:val="center"/>
          </w:tcPr>
          <w:p>
            <w:pPr>
              <w:jc w:val="center"/>
              <w:rPr>
                <w:rFonts w:ascii="宋体" w:hAnsi="宋体" w:cs="宋体"/>
                <w:color w:val="000000" w:themeColor="text1"/>
                <w:szCs w:val="21"/>
                <w14:textFill>
                  <w14:solidFill>
                    <w14:schemeClr w14:val="tx1"/>
                  </w14:solidFill>
                </w14:textFill>
              </w:rPr>
            </w:pPr>
          </w:p>
        </w:tc>
        <w:tc>
          <w:tcPr>
            <w:tcW w:w="1180" w:type="dxa"/>
            <w:vAlign w:val="center"/>
          </w:tcPr>
          <w:p>
            <w:pPr>
              <w:jc w:val="center"/>
              <w:rPr>
                <w:rFonts w:ascii="宋体" w:hAnsi="宋体" w:cs="宋体"/>
                <w:color w:val="000000" w:themeColor="text1"/>
                <w:szCs w:val="21"/>
                <w14:textFill>
                  <w14:solidFill>
                    <w14:schemeClr w14:val="tx1"/>
                  </w14:solidFill>
                </w14:textFill>
              </w:rPr>
            </w:pPr>
          </w:p>
        </w:tc>
      </w:tr>
    </w:tbl>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 1、如空格不够填写可自行添加，请勿删除表格内容；</w:t>
      </w:r>
    </w:p>
    <w:p>
      <w:pPr>
        <w:tabs>
          <w:tab w:val="left" w:pos="312"/>
        </w:tabs>
        <w:ind w:firstLine="525" w:firstLineChars="250"/>
        <w:jc w:val="left"/>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2、所提供的发票不限于贵司，需近一年内发票，优先考虑深圳市内，其次省内外；</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供应商认为需要涉及的其他内容报价清单（不改变格式，可添加）。</w:t>
      </w:r>
    </w:p>
    <w:p>
      <w:pPr>
        <w:rPr>
          <w:rFonts w:ascii="宋体" w:hAnsi="宋体" w:cs="宋体"/>
          <w:color w:val="000000" w:themeColor="text1"/>
          <w:sz w:val="24"/>
          <w14:textFill>
            <w14:solidFill>
              <w14:schemeClr w14:val="tx1"/>
            </w14:solidFill>
          </w14:textFill>
        </w:rPr>
      </w:pPr>
    </w:p>
    <w:p>
      <w:pP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配送时效（</w:t>
      </w:r>
      <w:r>
        <w:rPr>
          <w:rFonts w:hint="eastAsia" w:ascii="宋体" w:hAnsi="宋体" w:cs="宋体"/>
          <w:color w:val="000000" w:themeColor="text1"/>
          <w:sz w:val="24"/>
          <w14:textFill>
            <w14:solidFill>
              <w14:schemeClr w14:val="tx1"/>
            </w14:solidFill>
          </w14:textFill>
        </w:rPr>
        <w:t>请打“√”</w:t>
      </w:r>
      <w:r>
        <w:rPr>
          <w:rFonts w:hint="eastAsia" w:ascii="宋体" w:hAnsi="宋体" w:cs="宋体"/>
          <w:b/>
          <w:color w:val="000000" w:themeColor="text1"/>
          <w:sz w:val="24"/>
          <w14:textFill>
            <w14:solidFill>
              <w14:schemeClr w14:val="tx1"/>
            </w14:solidFill>
          </w14:textFill>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43"/>
        <w:gridCol w:w="1984"/>
        <w:gridCol w:w="198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187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当天</w:t>
            </w:r>
          </w:p>
        </w:tc>
        <w:tc>
          <w:tcPr>
            <w:tcW w:w="1843"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3个工作日</w:t>
            </w:r>
          </w:p>
        </w:tc>
        <w:tc>
          <w:tcPr>
            <w:tcW w:w="1984"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1周内</w:t>
            </w:r>
          </w:p>
        </w:tc>
        <w:tc>
          <w:tcPr>
            <w:tcW w:w="1985"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1-2周内</w:t>
            </w:r>
          </w:p>
        </w:tc>
        <w:tc>
          <w:tcPr>
            <w:tcW w:w="1821"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843"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98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821"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bl>
    <w:p>
      <w:pPr>
        <w:rPr>
          <w:rFonts w:ascii="宋体" w:hAnsi="宋体" w:cs="宋体"/>
          <w:color w:val="000000" w:themeColor="text1"/>
          <w:sz w:val="24"/>
          <w14:textFill>
            <w14:solidFill>
              <w14:schemeClr w14:val="tx1"/>
            </w14:solidFill>
          </w14:textFill>
        </w:rPr>
      </w:pPr>
    </w:p>
    <w:p>
      <w:pPr>
        <w:pStyle w:val="3"/>
        <w:spacing w:before="120" w:beforeLines="50" w:after="120" w:afterLines="50"/>
        <w:jc w:val="both"/>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五、商务需求</w:t>
      </w: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62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目录</w:t>
            </w:r>
          </w:p>
        </w:tc>
        <w:tc>
          <w:tcPr>
            <w:tcW w:w="5484"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4" w:type="dxa"/>
            <w:gridSpan w:val="3"/>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（一）货物质量要求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1620"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有效期</w:t>
            </w:r>
          </w:p>
        </w:tc>
        <w:tc>
          <w:tcPr>
            <w:tcW w:w="5484" w:type="dxa"/>
          </w:tcPr>
          <w:p>
            <w:pPr>
              <w:rPr>
                <w:rFonts w:ascii="宋体" w:hAnsi="宋体" w:cs="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1.2每个批次货物具有有关质检部门出具的产品质量检验合格证明及产品灭菌消毒合格证明。对于接近有效期的产品（近效期3个月或以上的），无条件更换新批号且效期在半年以上的产品。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1.3在有效期内非人为原因而出现质量问题，由供方负责。供方负责及时包换或者包退，并承担调换或退货的实际费用。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162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w:t>
            </w:r>
          </w:p>
        </w:tc>
        <w:tc>
          <w:tcPr>
            <w:tcW w:w="5484" w:type="dxa"/>
            <w:vAlign w:val="center"/>
          </w:tcPr>
          <w:p>
            <w:pP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2.1供方提供的货物如连续三个批次出现质量问题或不能按时交货或其它违反本合同约定情形等情况，需方有权单方终止本合同。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rPr>
                <w:rFonts w:ascii="宋体" w:hAnsi="宋体" w:cs="宋体"/>
                <w:color w:val="000000" w:themeColor="text1"/>
                <w:szCs w:val="21"/>
                <w14:textFill>
                  <w14:solidFill>
                    <w14:schemeClr w14:val="tx1"/>
                  </w14:solidFill>
                </w14:textFill>
              </w:rPr>
            </w:pPr>
          </w:p>
        </w:tc>
        <w:tc>
          <w:tcPr>
            <w:tcW w:w="5484" w:type="dxa"/>
            <w:vAlign w:val="center"/>
          </w:tcPr>
          <w:p>
            <w:pP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2.2供</w:t>
            </w:r>
            <w:r>
              <w:rPr>
                <w:rFonts w:hint="eastAsia" w:ascii="宋体" w:hAnsi="宋体" w:cs="宋体"/>
                <w:bCs/>
                <w:color w:val="000000" w:themeColor="text1"/>
                <w:szCs w:val="21"/>
                <w14:textFill>
                  <w14:solidFill>
                    <w14:schemeClr w14:val="tx1"/>
                  </w14:solidFill>
                </w14:textFill>
              </w:rPr>
              <w:t>方</w:t>
            </w:r>
            <w:r>
              <w:rPr>
                <w:rFonts w:hint="eastAsia" w:ascii="宋体" w:hAnsi="宋体" w:cs="宋体"/>
                <w:color w:val="000000" w:themeColor="text1"/>
                <w:szCs w:val="21"/>
                <w14:textFill>
                  <w14:solidFill>
                    <w14:schemeClr w14:val="tx1"/>
                  </w14:solidFill>
                </w14:textFill>
              </w:rPr>
              <w:t>所交的货物品种、型号、规格、质量和有效期不符合中标规定标准的，需方有权拒绝收货，并有权要求供方立即退、换货，因此产生的相关费用由供方承担。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rPr>
                <w:rFonts w:ascii="宋体" w:hAnsi="宋体" w:cs="宋体"/>
                <w:color w:val="000000" w:themeColor="text1"/>
                <w:szCs w:val="21"/>
                <w14:textFill>
                  <w14:solidFill>
                    <w14:schemeClr w14:val="tx1"/>
                  </w14:solidFill>
                </w14:textFill>
              </w:rPr>
            </w:pPr>
          </w:p>
        </w:tc>
        <w:tc>
          <w:tcPr>
            <w:tcW w:w="5484"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64" w:type="dxa"/>
            <w:gridSpan w:val="3"/>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1620"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交货</w:t>
            </w:r>
          </w:p>
        </w:tc>
        <w:tc>
          <w:tcPr>
            <w:tcW w:w="5484" w:type="dxa"/>
          </w:tcPr>
          <w:p>
            <w:pPr>
              <w:rPr>
                <w:rFonts w:ascii="宋体" w:hAnsi="宋体" w:cs="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手术中需要使用的材料，一般医用耗材、急（抢）救医用耗材等，在接到通知24小时内送货到指定地点，应急情况下，3小时内供货至指定地点，节假日照常配送</w:t>
            </w:r>
            <w:r>
              <w:rPr>
                <w:rFonts w:hint="eastAsia" w:ascii="宋体" w:hAnsi="宋体" w:cs="宋体"/>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1.3</w:t>
            </w:r>
            <w:r>
              <w:rPr>
                <w:rFonts w:hint="eastAsia" w:ascii="宋体" w:hAnsi="宋体" w:cs="宋体"/>
                <w:color w:val="000000" w:themeColor="text1"/>
                <w:szCs w:val="21"/>
                <w14:textFill>
                  <w14:solidFill>
                    <w14:schemeClr w14:val="tx1"/>
                  </w14:solidFill>
                </w14:textFill>
              </w:rPr>
              <w:t>若中标产品有断货或停供等特殊情况时，供方保证提前5个工作日通知需方，并出示加盖公章的停止供货书面说明。断货期间，需方有权向其他供货商购买同类产品，直到供方能继续供货为止。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1.4供方未按时供货的，每迟一天，供方应支付需方该批次送货总额的0.5%的违约金；如逾期供货超过2个工作日的，需方有权单方解除本合同，并要求供方支付合同期内双方交易总金额30%的违约金。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1620"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验收</w:t>
            </w:r>
          </w:p>
        </w:tc>
        <w:tc>
          <w:tcPr>
            <w:tcW w:w="5484" w:type="dxa"/>
          </w:tcPr>
          <w:p>
            <w:pPr>
              <w:spacing w:line="34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供方</w:t>
            </w:r>
            <w:r>
              <w:rPr>
                <w:rFonts w:hint="eastAsia" w:ascii="宋体" w:hAnsi="宋体" w:cs="宋体"/>
                <w:bCs/>
                <w:color w:val="000000" w:themeColor="text1"/>
                <w:szCs w:val="21"/>
                <w14:textFill>
                  <w14:solidFill>
                    <w14:schemeClr w14:val="tx1"/>
                  </w14:solidFill>
                </w14:textFill>
              </w:rPr>
              <w:t>随货提供相关质检或消毒证明材料。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tcPr>
          <w:p>
            <w:pPr>
              <w:rPr>
                <w:rFonts w:ascii="宋体" w:hAnsi="宋体" w:cs="宋体"/>
                <w:b/>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2.2验收前供方有专业人员对需方临床操作人员进行耗材使用的专业培训。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tcPr>
          <w:p>
            <w:pPr>
              <w:rPr>
                <w:rFonts w:ascii="宋体" w:hAnsi="宋体" w:cs="宋体"/>
                <w:b/>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w:t>
            </w:r>
          </w:p>
        </w:tc>
        <w:tc>
          <w:tcPr>
            <w:tcW w:w="162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付款</w:t>
            </w:r>
          </w:p>
        </w:tc>
        <w:tc>
          <w:tcPr>
            <w:tcW w:w="5484" w:type="dxa"/>
          </w:tcPr>
          <w:p>
            <w:pP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3.1全额发票与货同行，货到验收合格后三个月内支付全部货款；</w:t>
            </w:r>
            <w:r>
              <w:rPr>
                <w:rFonts w:hint="eastAsia" w:ascii="宋体" w:hAnsi="宋体" w:cs="宋体"/>
                <w:b/>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620" w:type="dxa"/>
            <w:vMerge w:val="continue"/>
          </w:tcPr>
          <w:p>
            <w:pPr>
              <w:rPr>
                <w:rFonts w:ascii="宋体" w:hAnsi="宋体" w:cs="宋体"/>
                <w:b/>
                <w:color w:val="000000" w:themeColor="text1"/>
                <w:szCs w:val="21"/>
                <w14:textFill>
                  <w14:solidFill>
                    <w14:schemeClr w14:val="tx1"/>
                  </w14:solidFill>
                </w14:textFill>
              </w:rPr>
            </w:pPr>
          </w:p>
        </w:tc>
        <w:tc>
          <w:tcPr>
            <w:tcW w:w="5484" w:type="dxa"/>
          </w:tcPr>
          <w:p>
            <w:pP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3.2如发票不能与货同行，造成收不到病人费用，则货款不予以支付；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620" w:type="dxa"/>
            <w:vMerge w:val="continue"/>
          </w:tcPr>
          <w:p>
            <w:pPr>
              <w:rPr>
                <w:rFonts w:ascii="宋体" w:hAnsi="宋体" w:cs="宋体"/>
                <w:b/>
                <w:color w:val="000000" w:themeColor="text1"/>
                <w:szCs w:val="21"/>
                <w14:textFill>
                  <w14:solidFill>
                    <w14:schemeClr w14:val="tx1"/>
                  </w14:solidFill>
                </w14:textFill>
              </w:rPr>
            </w:pPr>
          </w:p>
        </w:tc>
        <w:tc>
          <w:tcPr>
            <w:tcW w:w="5484" w:type="dxa"/>
          </w:tcPr>
          <w:p>
            <w:pP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3.3如发票不能与货同行，必须在当月25日前补交，逾期不交，则货款不予以支付。</w:t>
            </w:r>
          </w:p>
        </w:tc>
      </w:tr>
    </w:tbl>
    <w:p>
      <w:pPr>
        <w:tabs>
          <w:tab w:val="left" w:pos="1260"/>
        </w:tabs>
        <w:spacing w:line="400" w:lineRule="exact"/>
        <w:rPr>
          <w:rFonts w:ascii="宋体" w:hAnsi="宋体" w:cs="宋体"/>
          <w:bCs/>
          <w:color w:val="000000" w:themeColor="text1"/>
          <w:szCs w:val="21"/>
          <w14:textFill>
            <w14:solidFill>
              <w14:schemeClr w14:val="tx1"/>
            </w14:solidFill>
          </w14:textFill>
        </w:rPr>
      </w:pPr>
    </w:p>
    <w:p>
      <w:pPr>
        <w:rPr>
          <w:rFonts w:ascii="宋体" w:hAnsi="宋体" w:cs="宋体"/>
          <w:b/>
          <w:color w:val="000000" w:themeColor="text1"/>
          <w:sz w:val="24"/>
          <w14:textFill>
            <w14:solidFill>
              <w14:schemeClr w14:val="tx1"/>
            </w14:solidFill>
          </w14:textFill>
        </w:rPr>
      </w:pPr>
    </w:p>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六、评标方法：综合评标法（总分100分）</w:t>
      </w:r>
    </w:p>
    <w:p>
      <w:pPr>
        <w:ind w:left="92" w:leftChars="44"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供应商必须保证所投产品报价为目前深圳地区最低成交价，并提供其他单位近两年内合同或发票进行佐证（不得隐藏单位名称及价格），如查并非最低成交价，即按最低成交价的九折作为最终结算价。如发现两次中标价虚报、瞒报，将列入诚信黑名单，一年内不得参与医院招标活动；开标后，将对发票真实性进行核实，对伪造发票者，取消中标资格，移交司法部门。</w:t>
      </w:r>
    </w:p>
    <w:p>
      <w:pPr>
        <w:ind w:left="92" w:leftChars="44" w:firstLine="420" w:firstLineChars="200"/>
        <w:rPr>
          <w:rFonts w:ascii="宋体" w:hAnsi="宋体" w:cs="宋体"/>
          <w:color w:val="000000" w:themeColor="text1"/>
          <w:szCs w:val="21"/>
          <w14:textFill>
            <w14:solidFill>
              <w14:schemeClr w14:val="tx1"/>
            </w14:solidFill>
          </w14:textFill>
        </w:rPr>
      </w:pPr>
    </w:p>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七、评标委员会人数为5人及以上（单数），评标时取总分计算排名；</w:t>
      </w:r>
    </w:p>
    <w:tbl>
      <w:tblPr>
        <w:tblStyle w:val="9"/>
        <w:tblpPr w:leftFromText="180" w:rightFromText="180" w:vertAnchor="text" w:horzAnchor="margin" w:tblpY="50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73"/>
        <w:gridCol w:w="1288"/>
        <w:gridCol w:w="75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57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评分项</w:t>
            </w:r>
          </w:p>
        </w:tc>
        <w:tc>
          <w:tcPr>
            <w:tcW w:w="1288"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评分因素</w:t>
            </w: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w:t>
            </w:r>
          </w:p>
        </w:tc>
        <w:tc>
          <w:tcPr>
            <w:tcW w:w="4216"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157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价格部分</w:t>
            </w:r>
          </w:p>
        </w:tc>
        <w:tc>
          <w:tcPr>
            <w:tcW w:w="1288" w:type="dxa"/>
            <w:vAlign w:val="center"/>
          </w:tcPr>
          <w:p>
            <w:pPr>
              <w:jc w:val="center"/>
              <w:rPr>
                <w:rFonts w:ascii="宋体" w:hAnsi="宋体" w:cs="宋体"/>
                <w:b/>
                <w:color w:val="000000" w:themeColor="text1"/>
                <w:szCs w:val="21"/>
                <w14:textFill>
                  <w14:solidFill>
                    <w14:schemeClr w14:val="tx1"/>
                  </w14:solidFill>
                </w14:textFill>
              </w:rPr>
            </w:pP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30分</w:t>
            </w:r>
          </w:p>
        </w:tc>
        <w:tc>
          <w:tcPr>
            <w:tcW w:w="421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采用低价优先法计算，即满足招标文件要求且投标价格最低的投标报价为评标基准价，其价格分为满分。其他投标人的价格分统一按照下列公式计算：</w:t>
            </w:r>
          </w:p>
          <w:p>
            <w:pPr>
              <w:ind w:firstLine="420"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57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技术部分</w:t>
            </w:r>
          </w:p>
        </w:tc>
        <w:tc>
          <w:tcPr>
            <w:tcW w:w="1288"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产品响应情况</w:t>
            </w: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20分</w:t>
            </w:r>
          </w:p>
        </w:tc>
        <w:tc>
          <w:tcPr>
            <w:tcW w:w="421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评标委员会根据《技术参数响应及明细表》响应情况进行打分，全部满足的得20分，一般参数负偏离一项扣2分，重点技术参数▲项负偏离一项扣4分，扣完为止。</w:t>
            </w:r>
          </w:p>
          <w:p>
            <w:pPr>
              <w:ind w:firstLine="422"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应如实填写所投产品的具体参数，如虚假应标，取消中标资格，限制五年内不得参加医院招投标。</w:t>
            </w:r>
            <w:r>
              <w:rPr>
                <w:rFonts w:hint="eastAsia" w:ascii="宋体" w:hAnsi="宋体" w:cs="宋体"/>
                <w:color w:val="000000" w:themeColor="text1"/>
                <w:szCs w:val="21"/>
                <w14:textFill>
                  <w14:solidFill>
                    <w14:schemeClr w14:val="tx1"/>
                  </w14:solidFill>
                </w14:textFill>
              </w:rPr>
              <w:t>如要求提供以下证明资料的，提供的证明资料与所填写内容不一致的，以证明资料为准，原件备查。</w:t>
            </w:r>
          </w:p>
          <w:p>
            <w:pPr>
              <w:ind w:left="420" w:left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1.产品彩页；</w:t>
            </w:r>
          </w:p>
          <w:p>
            <w:pPr>
              <w:ind w:left="420" w:left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2.说明书；</w:t>
            </w:r>
          </w:p>
          <w:p>
            <w:pPr>
              <w:ind w:left="420" w:left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3.厂家出具的参数文件；</w:t>
            </w:r>
          </w:p>
          <w:p>
            <w:pPr>
              <w:ind w:left="4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 产品注册检验报告的全部内容复印件（此项必须提供，否则投标无效）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64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57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现场实物考评</w:t>
            </w:r>
          </w:p>
        </w:tc>
        <w:tc>
          <w:tcPr>
            <w:tcW w:w="1288" w:type="dxa"/>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投标产品质量和性能</w:t>
            </w: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30分</w:t>
            </w:r>
          </w:p>
        </w:tc>
        <w:tc>
          <w:tcPr>
            <w:tcW w:w="4216" w:type="dxa"/>
            <w:vAlign w:val="center"/>
          </w:tcPr>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所投样品的稳定性、可靠性、安全性、有效性：（1）是否具有生物相容性；（2）是否具有抑菌性；（3）是否适用于复杂创面；（4）是否具有操作便利性（例如可在腔镜、内镜、椎间孔镜下使用，不粘附器械，不影响术野与操作），由评审委员会评委对所投样品进行评价：</w:t>
            </w:r>
          </w:p>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优评审标准：提供样品，且满足以上全部评分要求的得22-30分；</w:t>
            </w:r>
          </w:p>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良评审标准：提供样品，满足以上任意3项评分要求的得14-21分；</w:t>
            </w:r>
          </w:p>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中评审标准：提供样品，满足以上任意2项评分要求的得6-13分；</w:t>
            </w:r>
          </w:p>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差评审标准：提供样品，满足以上任意1项评分要求的得0-5分；</w:t>
            </w:r>
          </w:p>
          <w:p>
            <w:pPr>
              <w:pStyle w:val="6"/>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未提供样品或提供的样品不符合招标文件要求的不得分。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4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57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商务部分</w:t>
            </w:r>
          </w:p>
        </w:tc>
        <w:tc>
          <w:tcPr>
            <w:tcW w:w="1288"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市场承认度</w:t>
            </w: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10分</w:t>
            </w:r>
          </w:p>
        </w:tc>
        <w:tc>
          <w:tcPr>
            <w:tcW w:w="421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提供同类项目的发票或合同证明，复印件需加盖公章，同一家医院提供的多个发票或合同证明不作重复计算。</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同时提供医院客户是“三甲”医院的证明材料（在中华人民共和国国家卫生健康委员会网站查询结果的截图，网站链接为：</w:t>
            </w:r>
            <w:r>
              <w:fldChar w:fldCharType="begin"/>
            </w:r>
            <w:r>
              <w:instrText xml:space="preserve"> HYPERLINK "http://zgcx.nhc.gov.cn:9090/unit）" </w:instrText>
            </w:r>
            <w:r>
              <w:fldChar w:fldCharType="separate"/>
            </w:r>
            <w:r>
              <w:rPr>
                <w:rStyle w:val="11"/>
                <w:rFonts w:hint="eastAsia" w:ascii="宋体" w:hAnsi="宋体" w:cs="宋体"/>
                <w:color w:val="000000" w:themeColor="text1"/>
                <w:szCs w:val="21"/>
                <w14:textFill>
                  <w14:solidFill>
                    <w14:schemeClr w14:val="tx1"/>
                  </w14:solidFill>
                </w14:textFill>
              </w:rPr>
              <w:t>http://zgcx.nhc.gov.cn:9090/unit）</w:t>
            </w:r>
            <w:r>
              <w:rPr>
                <w:rStyle w:val="11"/>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    不提供截图证明材料的视为医院客户为非“三甲”医院客户，该项目不得分。</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“三甲”医院使用情况（近两年内）：</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每提供一家“三甲”医院客户证明材料的，得1分，最高得10分，不提供不得分。</w:t>
            </w:r>
          </w:p>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57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深圳阳光平台目录内产品（10分）</w:t>
            </w:r>
          </w:p>
        </w:tc>
        <w:tc>
          <w:tcPr>
            <w:tcW w:w="1288" w:type="dxa"/>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产品在深圳阳光平台目录内</w:t>
            </w:r>
          </w:p>
        </w:tc>
        <w:tc>
          <w:tcPr>
            <w:tcW w:w="75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10分</w:t>
            </w:r>
          </w:p>
        </w:tc>
        <w:tc>
          <w:tcPr>
            <w:tcW w:w="421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提供产品在深圳阳光平台目录内的截图作为证明资料得10分，不提供截图视为不在深圳阳光平台目录内，该项不得分。</w:t>
            </w:r>
          </w:p>
        </w:tc>
      </w:tr>
    </w:tbl>
    <w:p>
      <w:pPr>
        <w:tabs>
          <w:tab w:val="left" w:pos="1260"/>
        </w:tabs>
        <w:spacing w:line="400" w:lineRule="exact"/>
        <w:rPr>
          <w:rFonts w:ascii="宋体" w:hAnsi="宋体" w:cs="宋体"/>
          <w:bCs/>
          <w:color w:val="000000" w:themeColor="text1"/>
          <w:szCs w:val="21"/>
          <w14:textFill>
            <w14:solidFill>
              <w14:schemeClr w14:val="tx1"/>
            </w14:solidFill>
          </w14:textFill>
        </w:rPr>
      </w:pPr>
    </w:p>
    <w:p>
      <w:pPr>
        <w:rPr>
          <w:rFonts w:ascii="宋体" w:hAnsi="宋体" w:cs="宋体"/>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1"/>
    </w:sdtPr>
    <w:sdtContent>
      <w:p>
        <w:pPr>
          <w:pStyle w:val="7"/>
          <w:jc w:val="right"/>
        </w:pPr>
        <w:r>
          <w:fldChar w:fldCharType="begin"/>
        </w:r>
        <w:r>
          <w:instrText xml:space="preserve"> PAGE   \* MERGEFORMAT </w:instrText>
        </w:r>
        <w:r>
          <w:fldChar w:fldCharType="separate"/>
        </w:r>
        <w:r>
          <w:rPr>
            <w:lang w:val="zh-CN"/>
          </w:rPr>
          <w:t>3</w:t>
        </w:r>
        <w:r>
          <w:rPr>
            <w:lang w:val="zh-CN"/>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2"/>
    </w:sdtPr>
    <w:sdtContent>
      <w:p>
        <w:pPr>
          <w:pStyle w:val="7"/>
        </w:pPr>
        <w:r>
          <w:fldChar w:fldCharType="begin"/>
        </w:r>
        <w:r>
          <w:instrText xml:space="preserve"> PAGE   \* MERGEFORMAT </w:instrText>
        </w:r>
        <w:r>
          <w:fldChar w:fldCharType="separate"/>
        </w:r>
        <w:r>
          <w:rPr>
            <w:lang w:val="zh-CN"/>
          </w:rPr>
          <w:t>2</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823EAD"/>
    <w:rsid w:val="00747AA5"/>
    <w:rsid w:val="00B034FA"/>
    <w:rsid w:val="00BE6A63"/>
    <w:rsid w:val="04DE1601"/>
    <w:rsid w:val="06FB38EF"/>
    <w:rsid w:val="098C448F"/>
    <w:rsid w:val="2DC26C29"/>
    <w:rsid w:val="2E4E59EA"/>
    <w:rsid w:val="306F2F7D"/>
    <w:rsid w:val="342F0976"/>
    <w:rsid w:val="42940CEB"/>
    <w:rsid w:val="49FE2966"/>
    <w:rsid w:val="50BA0E92"/>
    <w:rsid w:val="528371EF"/>
    <w:rsid w:val="5BBC2C9A"/>
    <w:rsid w:val="70CF287D"/>
    <w:rsid w:val="746A3063"/>
    <w:rsid w:val="74823EAD"/>
    <w:rsid w:val="76751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5"/>
    <w:qFormat/>
    <w:uiPriority w:val="9"/>
    <w:pPr>
      <w:adjustRightInd w:val="0"/>
      <w:jc w:val="center"/>
      <w:textAlignment w:val="baseline"/>
      <w:outlineLvl w:val="1"/>
    </w:pPr>
    <w:rPr>
      <w:kern w:val="0"/>
      <w:sz w:val="24"/>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6">
    <w:name w:val="annotation text"/>
    <w:basedOn w:val="1"/>
    <w:semiHidden/>
    <w:qFormat/>
    <w:uiPriority w:val="0"/>
    <w:pPr>
      <w:autoSpaceDE w:val="0"/>
      <w:autoSpaceDN w:val="0"/>
      <w:adjustRightInd w:val="0"/>
      <w:jc w:val="left"/>
      <w:textAlignment w:val="baseline"/>
    </w:pPr>
    <w:rPr>
      <w:rFonts w:ascii="宋体"/>
      <w:kern w:val="0"/>
      <w:sz w:val="34"/>
      <w:szCs w:val="20"/>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Normal (Web)"/>
    <w:basedOn w:val="1"/>
    <w:qFormat/>
    <w:uiPriority w:val="99"/>
    <w:rPr>
      <w:sz w:val="24"/>
    </w:r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608</Words>
  <Characters>3472</Characters>
  <Lines>28</Lines>
  <Paragraphs>8</Paragraphs>
  <TotalTime>9</TotalTime>
  <ScaleCrop>false</ScaleCrop>
  <LinksUpToDate>false</LinksUpToDate>
  <CharactersWithSpaces>4072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2022-02-22T09:02:00Z</dcterms:created>
  <dc:creator>Administrator</dc:creator>
  <cp:lastModifiedBy>TIGER</cp:lastModifiedBy>
  <dcterms:modified xsi:type="dcterms:W3CDTF">2022-02-28T07:40:51Z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CD1C3A95DACC44839D3BCBBC0E8B570D</vt:lpwstr>
  </property>
</Properties>
</file>