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81" w:firstLineChars="100"/>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附件1：</w:t>
      </w:r>
    </w:p>
    <w:p>
      <w:pPr>
        <w:widowControl/>
        <w:spacing w:line="440" w:lineRule="atLeast"/>
        <w:jc w:val="center"/>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临床决策</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支持</w:t>
      </w:r>
      <w:r>
        <w:rPr>
          <w:rFonts w:hint="eastAsia" w:ascii="仿宋_GB2312" w:hAnsi="宋体" w:eastAsia="仿宋_GB2312" w:cs="宋体"/>
          <w:b/>
          <w:bCs/>
          <w:color w:val="000000" w:themeColor="text1"/>
          <w:kern w:val="0"/>
          <w:sz w:val="32"/>
          <w:szCs w:val="32"/>
          <w14:textFill>
            <w14:solidFill>
              <w14:schemeClr w14:val="tx1"/>
            </w14:solidFill>
          </w14:textFill>
        </w:rPr>
        <w:t>系统项目需求书</w:t>
      </w:r>
    </w:p>
    <w:p>
      <w:pPr>
        <w:pStyle w:val="6"/>
        <w:keepNext/>
        <w:keepLines/>
        <w:numPr>
          <w:ilvl w:val="0"/>
          <w:numId w:val="1"/>
        </w:numPr>
        <w:spacing w:before="260" w:after="260"/>
        <w:ind w:firstLineChars="0"/>
        <w:outlineLvl w:val="1"/>
        <w:rPr>
          <w:rFonts w:ascii="仿宋_GB2312" w:hAnsi="微软雅黑" w:eastAsia="仿宋_GB2312"/>
          <w:b/>
          <w:bCs/>
          <w:sz w:val="28"/>
          <w:szCs w:val="28"/>
        </w:rPr>
      </w:pPr>
      <w:r>
        <w:rPr>
          <w:rFonts w:hint="eastAsia" w:ascii="仿宋_GB2312" w:hAnsi="微软雅黑" w:eastAsia="仿宋_GB2312"/>
          <w:b/>
          <w:bCs/>
          <w:sz w:val="28"/>
          <w:szCs w:val="28"/>
        </w:rPr>
        <w:t>项目概况</w:t>
      </w:r>
    </w:p>
    <w:p>
      <w:pPr>
        <w:pStyle w:val="6"/>
        <w:snapToGrid w:val="0"/>
        <w:spacing w:line="480" w:lineRule="exact"/>
        <w:ind w:firstLine="544"/>
        <w:rPr>
          <w:rFonts w:ascii="仿宋" w:hAnsi="仿宋" w:eastAsia="仿宋"/>
          <w:spacing w:val="-4"/>
          <w:kern w:val="0"/>
          <w:sz w:val="28"/>
          <w:szCs w:val="28"/>
          <w:u w:val="single"/>
        </w:rPr>
      </w:pPr>
      <w:r>
        <w:rPr>
          <w:rFonts w:hint="eastAsia" w:ascii="仿宋" w:hAnsi="仿宋" w:eastAsia="仿宋"/>
          <w:spacing w:val="-4"/>
          <w:kern w:val="0"/>
          <w:sz w:val="28"/>
          <w:szCs w:val="28"/>
          <w:lang w:val="zh-CN"/>
        </w:rPr>
        <w:t>1、项目名称：</w:t>
      </w:r>
      <w:r>
        <w:rPr>
          <w:rFonts w:hint="eastAsia" w:ascii="仿宋" w:hAnsi="仿宋" w:eastAsia="仿宋"/>
          <w:spacing w:val="-4"/>
          <w:kern w:val="0"/>
          <w:sz w:val="28"/>
          <w:szCs w:val="28"/>
          <w:u w:val="single"/>
        </w:rPr>
        <w:t>临床决策</w:t>
      </w:r>
      <w:r>
        <w:rPr>
          <w:rFonts w:hint="eastAsia" w:ascii="仿宋" w:hAnsi="仿宋" w:eastAsia="仿宋"/>
          <w:spacing w:val="-4"/>
          <w:kern w:val="0"/>
          <w:sz w:val="28"/>
          <w:szCs w:val="28"/>
          <w:u w:val="single"/>
          <w:lang w:val="en-US" w:eastAsia="zh-CN"/>
        </w:rPr>
        <w:t>支持</w:t>
      </w:r>
      <w:r>
        <w:rPr>
          <w:rFonts w:hint="eastAsia" w:ascii="仿宋" w:hAnsi="仿宋" w:eastAsia="仿宋"/>
          <w:spacing w:val="-4"/>
          <w:kern w:val="0"/>
          <w:sz w:val="28"/>
          <w:szCs w:val="28"/>
          <w:u w:val="single"/>
        </w:rPr>
        <w:t>系统</w:t>
      </w:r>
    </w:p>
    <w:p>
      <w:pPr>
        <w:widowControl/>
        <w:shd w:val="clear" w:color="auto" w:fill="FFFFFF"/>
        <w:spacing w:line="480" w:lineRule="exact"/>
        <w:ind w:firstLine="544" w:firstLineChars="200"/>
        <w:rPr>
          <w:rFonts w:ascii="仿宋" w:hAnsi="仿宋" w:eastAsia="仿宋"/>
          <w:spacing w:val="-4"/>
          <w:kern w:val="0"/>
          <w:sz w:val="28"/>
          <w:szCs w:val="28"/>
          <w:lang w:val="zh-CN"/>
        </w:rPr>
      </w:pPr>
      <w:r>
        <w:rPr>
          <w:rFonts w:ascii="仿宋" w:hAnsi="仿宋" w:eastAsia="仿宋"/>
          <w:spacing w:val="-4"/>
          <w:kern w:val="0"/>
          <w:sz w:val="28"/>
          <w:szCs w:val="28"/>
          <w:lang w:val="zh-CN"/>
        </w:rPr>
        <w:t>2</w:t>
      </w:r>
      <w:r>
        <w:rPr>
          <w:rFonts w:hint="eastAsia" w:ascii="仿宋" w:hAnsi="仿宋" w:eastAsia="仿宋"/>
          <w:spacing w:val="-4"/>
          <w:kern w:val="0"/>
          <w:sz w:val="28"/>
          <w:szCs w:val="28"/>
          <w:lang w:val="zh-CN"/>
        </w:rPr>
        <w:t>、项目内容：</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（1）项目建设内容：</w:t>
      </w:r>
    </w:p>
    <w:p>
      <w:pPr>
        <w:pStyle w:val="6"/>
        <w:spacing w:line="360" w:lineRule="auto"/>
        <w:ind w:left="420"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卫生部出台的《电子病历系统分级评价》中明确要求电子病历系统要达到4级，至少提供1项知识库决策支持；要达到5级，要求各知识库信息能够共享，信息系统为所有业务流程提供决策信息；要达到6级，要求形成全院跨部门的知识库（如症状+体征+检查检验+诊断+治疗+药物合理使用知识库等），并能够依据知识库提供审核功能，并及时向医护人员提供信息反馈和提示，减少医疗差错的发生概率。新一轮三级医院评审标准6.5.2.2条C2款中明确要求医院信息平台支持医护人员的临床活动，丰富和积累临床医学知识，并提供临床咨询、辅助诊疗、辅助临床决策，以提高医疗质量和工作效率。</w:t>
      </w:r>
    </w:p>
    <w:p>
      <w:pPr>
        <w:spacing w:line="360" w:lineRule="auto"/>
        <w:ind w:firstLine="544" w:firstLineChars="200"/>
        <w:rPr>
          <w:rFonts w:ascii="仿宋" w:hAnsi="仿宋" w:eastAsia="仿宋"/>
          <w:spacing w:val="-4"/>
          <w:kern w:val="0"/>
          <w:sz w:val="28"/>
          <w:szCs w:val="28"/>
          <w:lang w:val="zh-CN"/>
        </w:rPr>
      </w:pPr>
      <w:r>
        <w:rPr>
          <w:rFonts w:hint="eastAsia" w:ascii="仿宋" w:hAnsi="仿宋" w:eastAsia="仿宋"/>
          <w:spacing w:val="-4"/>
          <w:kern w:val="0"/>
          <w:sz w:val="28"/>
          <w:szCs w:val="28"/>
          <w:lang w:val="zh-CN"/>
        </w:rPr>
        <w:t>（</w:t>
      </w:r>
      <w:r>
        <w:rPr>
          <w:rFonts w:hint="eastAsia" w:ascii="仿宋" w:hAnsi="仿宋" w:eastAsia="仿宋"/>
          <w:spacing w:val="-4"/>
          <w:kern w:val="0"/>
          <w:sz w:val="28"/>
          <w:szCs w:val="28"/>
        </w:rPr>
        <w:t>2</w:t>
      </w:r>
      <w:r>
        <w:rPr>
          <w:rFonts w:hint="eastAsia" w:ascii="仿宋" w:hAnsi="仿宋" w:eastAsia="仿宋"/>
          <w:spacing w:val="-4"/>
          <w:kern w:val="0"/>
          <w:sz w:val="28"/>
          <w:szCs w:val="28"/>
          <w:lang w:val="zh-CN"/>
        </w:rPr>
        <w:t>）项目建设清单：</w:t>
      </w:r>
    </w:p>
    <w:p>
      <w:pPr>
        <w:pStyle w:val="6"/>
        <w:widowControl/>
        <w:shd w:val="clear" w:color="auto" w:fill="FFFFFF"/>
        <w:spacing w:line="480" w:lineRule="exact"/>
        <w:ind w:left="544" w:firstLine="0" w:firstLineChars="0"/>
        <w:rPr>
          <w:rFonts w:ascii="仿宋" w:hAnsi="仿宋" w:eastAsia="仿宋"/>
          <w:spacing w:val="-4"/>
          <w:kern w:val="0"/>
          <w:sz w:val="28"/>
          <w:szCs w:val="28"/>
          <w:lang w:val="zh-CN"/>
        </w:rPr>
      </w:pPr>
    </w:p>
    <w:tbl>
      <w:tblPr>
        <w:tblStyle w:val="4"/>
        <w:tblW w:w="483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58"/>
        <w:gridCol w:w="3759"/>
        <w:gridCol w:w="1286"/>
        <w:gridCol w:w="1117"/>
        <w:gridCol w:w="8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jc w:val="center"/>
        </w:trPr>
        <w:tc>
          <w:tcPr>
            <w:tcW w:w="763" w:type="pct"/>
            <w:vAlign w:val="center"/>
          </w:tcPr>
          <w:p>
            <w:pPr>
              <w:widowControl/>
              <w:spacing w:line="480" w:lineRule="exact"/>
              <w:jc w:val="center"/>
              <w:rPr>
                <w:rFonts w:ascii="仿宋_GB2312" w:hAnsi="仿宋" w:eastAsia="仿宋_GB2312" w:cs="Times New Roman"/>
                <w:b/>
                <w:bCs/>
                <w:spacing w:val="-4"/>
                <w:kern w:val="0"/>
                <w:sz w:val="24"/>
                <w:szCs w:val="24"/>
                <w:lang w:val="zh-CN"/>
              </w:rPr>
            </w:pPr>
            <w:bookmarkStart w:id="0" w:name="_Hlk62743963"/>
            <w:r>
              <w:rPr>
                <w:rFonts w:hint="eastAsia" w:ascii="仿宋_GB2312" w:hAnsi="仿宋" w:eastAsia="仿宋_GB2312" w:cs="Times New Roman"/>
                <w:b/>
                <w:bCs/>
                <w:spacing w:val="-4"/>
                <w:kern w:val="0"/>
                <w:sz w:val="24"/>
                <w:szCs w:val="24"/>
                <w:lang w:val="zh-CN"/>
              </w:rPr>
              <w:t>序号</w:t>
            </w:r>
          </w:p>
        </w:tc>
        <w:tc>
          <w:tcPr>
            <w:tcW w:w="2279" w:type="pct"/>
            <w:vAlign w:val="center"/>
          </w:tcPr>
          <w:p>
            <w:pPr>
              <w:widowControl/>
              <w:spacing w:line="480" w:lineRule="exact"/>
              <w:jc w:val="center"/>
              <w:rPr>
                <w:rFonts w:ascii="仿宋_GB2312" w:hAnsi="仿宋" w:eastAsia="仿宋_GB2312" w:cs="Times New Roman"/>
                <w:b/>
                <w:bCs/>
                <w:spacing w:val="-4"/>
                <w:kern w:val="0"/>
                <w:sz w:val="24"/>
                <w:szCs w:val="24"/>
                <w:lang w:val="zh-CN"/>
              </w:rPr>
            </w:pPr>
            <w:r>
              <w:rPr>
                <w:rFonts w:hint="eastAsia" w:ascii="仿宋_GB2312" w:hAnsi="仿宋" w:eastAsia="仿宋_GB2312" w:cs="Times New Roman"/>
                <w:b/>
                <w:bCs/>
                <w:spacing w:val="-4"/>
                <w:kern w:val="0"/>
                <w:sz w:val="24"/>
                <w:szCs w:val="24"/>
              </w:rPr>
              <w:t>货物</w:t>
            </w:r>
            <w:r>
              <w:rPr>
                <w:rFonts w:hint="eastAsia" w:ascii="仿宋_GB2312" w:hAnsi="仿宋" w:eastAsia="仿宋_GB2312" w:cs="Times New Roman"/>
                <w:b/>
                <w:bCs/>
                <w:spacing w:val="-4"/>
                <w:kern w:val="0"/>
                <w:sz w:val="24"/>
                <w:szCs w:val="24"/>
                <w:lang w:val="zh-CN"/>
              </w:rPr>
              <w:t>清单</w:t>
            </w:r>
          </w:p>
        </w:tc>
        <w:tc>
          <w:tcPr>
            <w:tcW w:w="780" w:type="pct"/>
            <w:vAlign w:val="center"/>
          </w:tcPr>
          <w:p>
            <w:pPr>
              <w:widowControl/>
              <w:spacing w:line="480" w:lineRule="exact"/>
              <w:jc w:val="center"/>
              <w:rPr>
                <w:rFonts w:ascii="仿宋_GB2312" w:hAnsi="仿宋" w:eastAsia="仿宋_GB2312" w:cs="Times New Roman"/>
                <w:b/>
                <w:bCs/>
                <w:spacing w:val="-4"/>
                <w:kern w:val="0"/>
                <w:sz w:val="24"/>
                <w:szCs w:val="24"/>
                <w:lang w:val="zh-CN"/>
              </w:rPr>
            </w:pPr>
            <w:r>
              <w:rPr>
                <w:rFonts w:hint="eastAsia" w:ascii="仿宋_GB2312" w:hAnsi="仿宋" w:eastAsia="仿宋_GB2312" w:cs="Times New Roman"/>
                <w:b/>
                <w:bCs/>
                <w:spacing w:val="-4"/>
                <w:kern w:val="0"/>
                <w:sz w:val="24"/>
                <w:szCs w:val="24"/>
                <w:lang w:val="zh-CN"/>
              </w:rPr>
              <w:t>数量</w:t>
            </w:r>
          </w:p>
        </w:tc>
        <w:tc>
          <w:tcPr>
            <w:tcW w:w="677" w:type="pct"/>
          </w:tcPr>
          <w:p>
            <w:pPr>
              <w:widowControl/>
              <w:spacing w:line="480" w:lineRule="exact"/>
              <w:jc w:val="center"/>
              <w:rPr>
                <w:rFonts w:ascii="仿宋_GB2312" w:hAnsi="仿宋" w:eastAsia="仿宋_GB2312" w:cs="Times New Roman"/>
                <w:b/>
                <w:bCs/>
                <w:spacing w:val="-4"/>
                <w:kern w:val="0"/>
                <w:sz w:val="24"/>
                <w:szCs w:val="24"/>
                <w:lang w:val="zh-CN"/>
              </w:rPr>
            </w:pPr>
            <w:r>
              <w:rPr>
                <w:rFonts w:hint="eastAsia" w:ascii="仿宋_GB2312" w:hAnsi="仿宋" w:eastAsia="仿宋_GB2312" w:cs="Times New Roman"/>
                <w:b/>
                <w:bCs/>
                <w:spacing w:val="-4"/>
                <w:kern w:val="0"/>
                <w:sz w:val="24"/>
                <w:szCs w:val="24"/>
                <w:lang w:val="zh-CN"/>
              </w:rPr>
              <w:t>单位</w:t>
            </w:r>
          </w:p>
        </w:tc>
        <w:tc>
          <w:tcPr>
            <w:tcW w:w="501" w:type="pct"/>
            <w:vAlign w:val="center"/>
          </w:tcPr>
          <w:p>
            <w:pPr>
              <w:widowControl/>
              <w:spacing w:line="480" w:lineRule="exact"/>
              <w:jc w:val="center"/>
              <w:rPr>
                <w:rFonts w:ascii="仿宋_GB2312" w:hAnsi="仿宋" w:eastAsia="仿宋_GB2312" w:cs="Times New Roman"/>
                <w:b/>
                <w:bCs/>
                <w:spacing w:val="-4"/>
                <w:kern w:val="0"/>
                <w:sz w:val="24"/>
                <w:szCs w:val="24"/>
                <w:lang w:val="zh-CN"/>
              </w:rPr>
            </w:pPr>
            <w:r>
              <w:rPr>
                <w:rFonts w:hint="eastAsia" w:ascii="仿宋_GB2312" w:hAnsi="仿宋" w:eastAsia="仿宋_GB2312" w:cs="Times New Roman"/>
                <w:b/>
                <w:bCs/>
                <w:spacing w:val="-4"/>
                <w:kern w:val="0"/>
                <w:sz w:val="24"/>
                <w:szCs w:val="24"/>
                <w:lang w:val="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 w:hRule="atLeast"/>
          <w:jc w:val="center"/>
        </w:trPr>
        <w:tc>
          <w:tcPr>
            <w:tcW w:w="763" w:type="pct"/>
            <w:vAlign w:val="center"/>
          </w:tcPr>
          <w:p>
            <w:pPr>
              <w:widowControl/>
              <w:spacing w:line="480" w:lineRule="exact"/>
              <w:jc w:val="center"/>
              <w:rPr>
                <w:rFonts w:ascii="仿宋_GB2312" w:hAnsi="仿宋" w:eastAsia="仿宋_GB2312" w:cs="Times New Roman"/>
                <w:spacing w:val="-4"/>
                <w:kern w:val="0"/>
                <w:sz w:val="24"/>
                <w:szCs w:val="24"/>
                <w:lang w:val="zh-CN"/>
              </w:rPr>
            </w:pPr>
            <w:r>
              <w:rPr>
                <w:rFonts w:hint="eastAsia" w:ascii="仿宋_GB2312" w:hAnsi="仿宋" w:eastAsia="仿宋_GB2312" w:cs="Times New Roman"/>
                <w:spacing w:val="-4"/>
                <w:kern w:val="0"/>
                <w:sz w:val="24"/>
                <w:szCs w:val="24"/>
                <w:lang w:val="zh-CN"/>
              </w:rPr>
              <w:t>1</w:t>
            </w:r>
          </w:p>
        </w:tc>
        <w:tc>
          <w:tcPr>
            <w:tcW w:w="2279" w:type="pct"/>
            <w:vAlign w:val="center"/>
          </w:tcPr>
          <w:p>
            <w:pPr>
              <w:widowControl/>
              <w:spacing w:line="480" w:lineRule="exact"/>
              <w:jc w:val="left"/>
              <w:rPr>
                <w:rFonts w:ascii="仿宋_GB2312" w:hAnsi="仿宋" w:eastAsia="仿宋_GB2312" w:cs="Times New Roman"/>
                <w:spacing w:val="-4"/>
                <w:kern w:val="0"/>
                <w:sz w:val="24"/>
                <w:szCs w:val="24"/>
              </w:rPr>
            </w:pPr>
            <w:r>
              <w:rPr>
                <w:rFonts w:hint="eastAsia" w:ascii="仿宋_GB2312" w:hAnsi="仿宋" w:eastAsia="仿宋_GB2312" w:cs="Times New Roman"/>
                <w:spacing w:val="-4"/>
                <w:kern w:val="0"/>
                <w:sz w:val="24"/>
                <w:szCs w:val="24"/>
              </w:rPr>
              <w:t>临床决策支持系统</w:t>
            </w:r>
          </w:p>
        </w:tc>
        <w:tc>
          <w:tcPr>
            <w:tcW w:w="780" w:type="pct"/>
            <w:vAlign w:val="center"/>
          </w:tcPr>
          <w:p>
            <w:pPr>
              <w:widowControl/>
              <w:spacing w:line="480" w:lineRule="exact"/>
              <w:jc w:val="center"/>
              <w:rPr>
                <w:rFonts w:ascii="仿宋_GB2312" w:hAnsi="仿宋" w:eastAsia="仿宋_GB2312" w:cs="Times New Roman"/>
                <w:spacing w:val="-4"/>
                <w:kern w:val="0"/>
                <w:sz w:val="24"/>
                <w:szCs w:val="24"/>
                <w:lang w:val="zh-CN"/>
              </w:rPr>
            </w:pPr>
            <w:r>
              <w:rPr>
                <w:rFonts w:ascii="仿宋_GB2312" w:hAnsi="仿宋" w:eastAsia="仿宋_GB2312" w:cs="Times New Roman"/>
                <w:spacing w:val="-4"/>
                <w:kern w:val="0"/>
                <w:sz w:val="24"/>
                <w:szCs w:val="24"/>
              </w:rPr>
              <w:t>1</w:t>
            </w:r>
          </w:p>
        </w:tc>
        <w:tc>
          <w:tcPr>
            <w:tcW w:w="677" w:type="pct"/>
            <w:vAlign w:val="center"/>
          </w:tcPr>
          <w:p>
            <w:pPr>
              <w:widowControl/>
              <w:spacing w:line="480" w:lineRule="exact"/>
              <w:jc w:val="center"/>
              <w:rPr>
                <w:rFonts w:ascii="仿宋_GB2312" w:hAnsi="仿宋" w:eastAsia="仿宋_GB2312" w:cs="Times New Roman"/>
                <w:spacing w:val="-4"/>
                <w:kern w:val="0"/>
                <w:sz w:val="24"/>
                <w:szCs w:val="24"/>
                <w:lang w:val="zh-CN"/>
              </w:rPr>
            </w:pPr>
            <w:r>
              <w:rPr>
                <w:rFonts w:hint="eastAsia" w:ascii="仿宋_GB2312" w:hAnsi="仿宋" w:eastAsia="仿宋_GB2312" w:cs="Times New Roman"/>
                <w:spacing w:val="-4"/>
                <w:kern w:val="0"/>
                <w:sz w:val="24"/>
                <w:szCs w:val="24"/>
              </w:rPr>
              <w:t>套</w:t>
            </w:r>
          </w:p>
        </w:tc>
        <w:tc>
          <w:tcPr>
            <w:tcW w:w="501" w:type="pct"/>
            <w:vAlign w:val="center"/>
          </w:tcPr>
          <w:p>
            <w:pPr>
              <w:widowControl/>
              <w:spacing w:line="480" w:lineRule="exact"/>
              <w:jc w:val="center"/>
              <w:rPr>
                <w:rFonts w:ascii="仿宋_GB2312" w:hAnsi="仿宋" w:eastAsia="仿宋_GB2312" w:cs="Times New Roman"/>
                <w:spacing w:val="-4"/>
                <w:kern w:val="0"/>
                <w:sz w:val="24"/>
                <w:szCs w:val="24"/>
                <w:lang w:val="zh-CN"/>
              </w:rPr>
            </w:pPr>
            <w:r>
              <w:rPr>
                <w:rFonts w:hint="eastAsia" w:ascii="仿宋_GB2312" w:hAnsi="仿宋" w:eastAsia="仿宋_GB2312" w:cs="Times New Roman"/>
                <w:spacing w:val="-4"/>
                <w:kern w:val="0"/>
                <w:sz w:val="24"/>
                <w:szCs w:val="24"/>
              </w:rPr>
              <w:t>软件</w:t>
            </w:r>
          </w:p>
        </w:tc>
      </w:tr>
      <w:bookmarkEnd w:id="0"/>
    </w:tbl>
    <w:p>
      <w:pPr>
        <w:pStyle w:val="6"/>
        <w:keepNext/>
        <w:keepLines/>
        <w:numPr>
          <w:ilvl w:val="0"/>
          <w:numId w:val="1"/>
        </w:numPr>
        <w:spacing w:before="260" w:after="260"/>
        <w:ind w:firstLineChars="0"/>
        <w:outlineLvl w:val="1"/>
        <w:rPr>
          <w:rFonts w:ascii="仿宋_GB2312" w:hAnsi="微软雅黑" w:eastAsia="仿宋_GB2312"/>
          <w:b/>
          <w:bCs/>
          <w:sz w:val="28"/>
          <w:szCs w:val="28"/>
        </w:rPr>
      </w:pPr>
      <w:r>
        <w:rPr>
          <w:rFonts w:hint="eastAsia" w:ascii="仿宋_GB2312" w:hAnsi="微软雅黑" w:eastAsia="仿宋_GB2312"/>
          <w:b/>
          <w:bCs/>
          <w:sz w:val="28"/>
          <w:szCs w:val="28"/>
        </w:rPr>
        <w:t>技术</w:t>
      </w:r>
      <w:r>
        <w:rPr>
          <w:rFonts w:hint="eastAsia" w:ascii="仿宋_GB2312" w:hAnsi="微软雅黑" w:eastAsia="仿宋_GB2312"/>
          <w:b/>
          <w:bCs/>
          <w:sz w:val="28"/>
          <w:szCs w:val="28"/>
          <w:lang w:val="en-US" w:eastAsia="zh-CN"/>
        </w:rPr>
        <w:t>要求</w:t>
      </w:r>
    </w:p>
    <w:tbl>
      <w:tblPr>
        <w:tblStyle w:val="3"/>
        <w:tblW w:w="9240" w:type="dxa"/>
        <w:tblInd w:w="93" w:type="dxa"/>
        <w:tblLayout w:type="autofit"/>
        <w:tblCellMar>
          <w:top w:w="0" w:type="dxa"/>
          <w:left w:w="108" w:type="dxa"/>
          <w:bottom w:w="0" w:type="dxa"/>
          <w:right w:w="108" w:type="dxa"/>
        </w:tblCellMar>
      </w:tblPr>
      <w:tblGrid>
        <w:gridCol w:w="1080"/>
        <w:gridCol w:w="1080"/>
        <w:gridCol w:w="1425"/>
        <w:gridCol w:w="5655"/>
      </w:tblGrid>
      <w:tr>
        <w:tblPrEx>
          <w:tblCellMar>
            <w:top w:w="0" w:type="dxa"/>
            <w:left w:w="108" w:type="dxa"/>
            <w:bottom w:w="0" w:type="dxa"/>
            <w:right w:w="108" w:type="dxa"/>
          </w:tblCellMar>
        </w:tblPrEx>
        <w:trPr>
          <w:trHeight w:val="5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货物名称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分系统名称</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系统功能</w:t>
            </w:r>
          </w:p>
        </w:tc>
        <w:tc>
          <w:tcPr>
            <w:tcW w:w="565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功能</w:t>
            </w:r>
            <w:bookmarkStart w:id="1" w:name="_GoBack"/>
            <w:bookmarkEnd w:id="1"/>
            <w:r>
              <w:rPr>
                <w:rFonts w:hint="eastAsia" w:ascii="宋体" w:hAnsi="宋体" w:eastAsia="宋体" w:cs="宋体"/>
                <w:b/>
                <w:bCs/>
                <w:color w:val="000000"/>
                <w:kern w:val="0"/>
                <w:sz w:val="24"/>
                <w:szCs w:val="24"/>
                <w:lang w:bidi="ar"/>
              </w:rPr>
              <w:t>要求</w:t>
            </w:r>
          </w:p>
        </w:tc>
      </w:tr>
      <w:tr>
        <w:tblPrEx>
          <w:tblCellMar>
            <w:top w:w="0" w:type="dxa"/>
            <w:left w:w="108" w:type="dxa"/>
            <w:bottom w:w="0" w:type="dxa"/>
            <w:right w:w="108" w:type="dxa"/>
          </w:tblCellMar>
        </w:tblPrEx>
        <w:trPr>
          <w:trHeight w:val="6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临床决策</w:t>
            </w:r>
            <w:r>
              <w:rPr>
                <w:rFonts w:hint="eastAsia" w:ascii="宋体" w:hAnsi="宋体" w:eastAsia="宋体" w:cs="宋体"/>
                <w:b/>
                <w:bCs/>
                <w:color w:val="000000"/>
                <w:kern w:val="0"/>
                <w:sz w:val="24"/>
                <w:szCs w:val="24"/>
                <w:lang w:val="en-US" w:eastAsia="zh-CN" w:bidi="ar"/>
              </w:rPr>
              <w:t>支持</w:t>
            </w:r>
            <w:r>
              <w:rPr>
                <w:rFonts w:hint="eastAsia" w:ascii="宋体" w:hAnsi="宋体" w:eastAsia="宋体" w:cs="宋体"/>
                <w:b/>
                <w:bCs/>
                <w:color w:val="000000"/>
                <w:kern w:val="0"/>
                <w:sz w:val="24"/>
                <w:szCs w:val="24"/>
                <w:lang w:bidi="ar"/>
              </w:rPr>
              <w:t>系统</w:t>
            </w:r>
          </w:p>
        </w:tc>
        <w:tc>
          <w:tcPr>
            <w:tcW w:w="1080" w:type="dxa"/>
            <w:vMerge w:val="restart"/>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知识库</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知识库检索</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支持通过多种方式（关键字、标题首字母）检索知识库内容，涉及疾病知识、检验检查知识、评估表、药品说明书等知识内容。</w:t>
            </w:r>
          </w:p>
        </w:tc>
      </w:tr>
      <w:tr>
        <w:tblPrEx>
          <w:tblCellMar>
            <w:top w:w="0" w:type="dxa"/>
            <w:left w:w="108" w:type="dxa"/>
            <w:bottom w:w="0" w:type="dxa"/>
            <w:right w:w="108" w:type="dxa"/>
          </w:tblCellMar>
        </w:tblPrEx>
        <w:trPr>
          <w:trHeight w:val="9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疾病详情</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▲疾病知识库至少能够提供</w:t>
            </w:r>
            <w:r>
              <w:rPr>
                <w:rFonts w:ascii="仿宋_GB2312" w:eastAsia="仿宋_GB2312" w:hAnsiTheme="minorEastAsia"/>
                <w:color w:val="000000" w:themeColor="text1"/>
                <w:sz w:val="24"/>
                <w:szCs w:val="24"/>
                <w14:textFill>
                  <w14:solidFill>
                    <w14:schemeClr w14:val="tx1"/>
                  </w14:solidFill>
                </w14:textFill>
              </w:rPr>
              <w:t>1500</w:t>
            </w:r>
            <w:r>
              <w:rPr>
                <w:rFonts w:hint="eastAsia" w:ascii="仿宋_GB2312" w:eastAsia="仿宋_GB2312" w:hAnsiTheme="minorEastAsia"/>
                <w:color w:val="000000" w:themeColor="text1"/>
                <w:sz w:val="24"/>
                <w:szCs w:val="24"/>
                <w14:textFill>
                  <w14:solidFill>
                    <w14:schemeClr w14:val="tx1"/>
                  </w14:solidFill>
                </w14:textFill>
              </w:rPr>
              <w:t>余篇疾病的详细知识内容，应包含疾病定义、病因、病理、临床表现、检查、并发症、诊断、鉴别诊断、治疗、预防的详细知识库内容，为医生的继续学习提供了丰富的素材。</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处置建议</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▲知识库至少能够提供疾病的</w:t>
            </w:r>
            <w:r>
              <w:rPr>
                <w:rFonts w:ascii="仿宋_GB2312" w:eastAsia="仿宋_GB2312" w:hAnsiTheme="minorEastAsia"/>
                <w:color w:val="000000" w:themeColor="text1"/>
                <w:sz w:val="24"/>
                <w:szCs w:val="24"/>
                <w14:textFill>
                  <w14:solidFill>
                    <w14:schemeClr w14:val="tx1"/>
                  </w14:solidFill>
                </w14:textFill>
              </w:rPr>
              <w:t>900</w:t>
            </w:r>
            <w:r>
              <w:rPr>
                <w:rFonts w:hint="eastAsia" w:ascii="仿宋_GB2312" w:eastAsia="仿宋_GB2312" w:hAnsiTheme="minorEastAsia"/>
                <w:color w:val="000000" w:themeColor="text1"/>
                <w:sz w:val="24"/>
                <w:szCs w:val="24"/>
                <w14:textFill>
                  <w14:solidFill>
                    <w14:schemeClr w14:val="tx1"/>
                  </w14:solidFill>
                </w14:textFill>
              </w:rPr>
              <w:t>余种处置建议，其中内容应包含：治疗原则、非药物治疗、合并症治疗的三项内容。</w:t>
            </w:r>
          </w:p>
        </w:tc>
      </w:tr>
      <w:tr>
        <w:tblPrEx>
          <w:tblCellMar>
            <w:top w:w="0" w:type="dxa"/>
            <w:left w:w="108" w:type="dxa"/>
            <w:bottom w:w="0" w:type="dxa"/>
            <w:right w:w="108" w:type="dxa"/>
          </w:tblCellMar>
        </w:tblPrEx>
        <w:trPr>
          <w:trHeight w:val="61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用药建议</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知识库至少能够提供疾病的</w:t>
            </w:r>
            <w:r>
              <w:rPr>
                <w:rFonts w:ascii="仿宋_GB2312" w:eastAsia="仿宋_GB2312" w:hAnsiTheme="minorEastAsia"/>
                <w:color w:val="000000" w:themeColor="text1"/>
                <w:sz w:val="24"/>
                <w:szCs w:val="24"/>
                <w14:textFill>
                  <w14:solidFill>
                    <w14:schemeClr w14:val="tx1"/>
                  </w14:solidFill>
                </w14:textFill>
              </w:rPr>
              <w:t>800</w:t>
            </w:r>
            <w:r>
              <w:rPr>
                <w:rFonts w:hint="eastAsia" w:ascii="仿宋_GB2312" w:eastAsia="仿宋_GB2312" w:hAnsiTheme="minorEastAsia"/>
                <w:color w:val="000000" w:themeColor="text1"/>
                <w:sz w:val="24"/>
                <w:szCs w:val="24"/>
                <w14:textFill>
                  <w14:solidFill>
                    <w14:schemeClr w14:val="tx1"/>
                  </w14:solidFill>
                </w14:textFill>
              </w:rPr>
              <w:t>余种用药建议，应包含疾病分型以及不同分型详细的药物治疗建议。</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检查建议</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知识库至少能够提供疾病的</w:t>
            </w:r>
            <w:r>
              <w:rPr>
                <w:rFonts w:ascii="仿宋_GB2312" w:eastAsia="仿宋_GB2312" w:hAnsiTheme="minorEastAsia"/>
                <w:color w:val="000000" w:themeColor="text1"/>
                <w:sz w:val="24"/>
                <w:szCs w:val="24"/>
                <w14:textFill>
                  <w14:solidFill>
                    <w14:schemeClr w14:val="tx1"/>
                  </w14:solidFill>
                </w14:textFill>
              </w:rPr>
              <w:t>800</w:t>
            </w:r>
            <w:r>
              <w:rPr>
                <w:rFonts w:hint="eastAsia" w:ascii="仿宋_GB2312" w:eastAsia="仿宋_GB2312" w:hAnsiTheme="minorEastAsia"/>
                <w:color w:val="000000" w:themeColor="text1"/>
                <w:sz w:val="24"/>
                <w:szCs w:val="24"/>
                <w14:textFill>
                  <w14:solidFill>
                    <w14:schemeClr w14:val="tx1"/>
                  </w14:solidFill>
                </w14:textFill>
              </w:rPr>
              <w:t>余种检查建议，应包含疾病相关的实验室检查、影像学检查、病原学检查的详细知识内容。</w:t>
            </w:r>
          </w:p>
        </w:tc>
      </w:tr>
      <w:tr>
        <w:tblPrEx>
          <w:tblCellMar>
            <w:top w:w="0" w:type="dxa"/>
            <w:left w:w="108" w:type="dxa"/>
            <w:bottom w:w="0" w:type="dxa"/>
            <w:right w:w="108" w:type="dxa"/>
          </w:tblCellMar>
        </w:tblPrEx>
        <w:trPr>
          <w:trHeight w:val="33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患者指导</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▲知识库至少能够提供疾病相关的</w:t>
            </w:r>
            <w:r>
              <w:rPr>
                <w:rFonts w:ascii="仿宋_GB2312" w:eastAsia="仿宋_GB2312" w:hAnsiTheme="minorEastAsia"/>
                <w:color w:val="000000" w:themeColor="text1"/>
                <w:sz w:val="24"/>
                <w:szCs w:val="24"/>
                <w14:textFill>
                  <w14:solidFill>
                    <w14:schemeClr w14:val="tx1"/>
                  </w14:solidFill>
                </w14:textFill>
              </w:rPr>
              <w:t>700</w:t>
            </w:r>
            <w:r>
              <w:rPr>
                <w:rFonts w:hint="eastAsia" w:ascii="仿宋_GB2312" w:eastAsia="仿宋_GB2312" w:hAnsiTheme="minorEastAsia"/>
                <w:color w:val="000000" w:themeColor="text1"/>
                <w:sz w:val="24"/>
                <w:szCs w:val="24"/>
                <w14:textFill>
                  <w14:solidFill>
                    <w14:schemeClr w14:val="tx1"/>
                  </w14:solidFill>
                </w14:textFill>
              </w:rPr>
              <w:t>余种患者出院指导说明。</w:t>
            </w:r>
          </w:p>
        </w:tc>
      </w:tr>
      <w:tr>
        <w:tblPrEx>
          <w:tblCellMar>
            <w:top w:w="0" w:type="dxa"/>
            <w:left w:w="108" w:type="dxa"/>
            <w:bottom w:w="0" w:type="dxa"/>
            <w:right w:w="108" w:type="dxa"/>
          </w:tblCellMar>
        </w:tblPrEx>
        <w:trPr>
          <w:trHeight w:val="9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检验</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检查</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知识库至少能够提供</w:t>
            </w:r>
            <w:r>
              <w:rPr>
                <w:rFonts w:ascii="仿宋_GB2312" w:eastAsia="仿宋_GB2312" w:hAnsiTheme="minorEastAsia"/>
                <w:color w:val="000000" w:themeColor="text1"/>
                <w:sz w:val="24"/>
                <w:szCs w:val="24"/>
                <w14:textFill>
                  <w14:solidFill>
                    <w14:schemeClr w14:val="tx1"/>
                  </w14:solidFill>
                </w14:textFill>
              </w:rPr>
              <w:t>800</w:t>
            </w:r>
            <w:r>
              <w:rPr>
                <w:rFonts w:hint="eastAsia" w:ascii="仿宋_GB2312" w:eastAsia="仿宋_GB2312" w:hAnsiTheme="minorEastAsia"/>
                <w:color w:val="000000" w:themeColor="text1"/>
                <w:sz w:val="24"/>
                <w:szCs w:val="24"/>
                <w14:textFill>
                  <w14:solidFill>
                    <w14:schemeClr w14:val="tx1"/>
                  </w14:solidFill>
                </w14:textFill>
              </w:rPr>
              <w:t>余种检验</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检查项目说明。检验项目说明涵盖检验项目定义、合理参考范围和临床意义等内容；检查项目说明涵盖检查项目定义、检查适用范围以及影像学结果说明等内容。</w:t>
            </w:r>
          </w:p>
        </w:tc>
      </w:tr>
      <w:tr>
        <w:tblPrEx>
          <w:tblCellMar>
            <w:top w:w="0" w:type="dxa"/>
            <w:left w:w="108" w:type="dxa"/>
            <w:bottom w:w="0" w:type="dxa"/>
            <w:right w:w="108" w:type="dxa"/>
          </w:tblCellMar>
        </w:tblPrEx>
        <w:trPr>
          <w:trHeight w:val="3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药品说明书</w:t>
            </w:r>
          </w:p>
        </w:tc>
        <w:tc>
          <w:tcPr>
            <w:tcW w:w="565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知识库至少能够提供</w:t>
            </w:r>
            <w:r>
              <w:rPr>
                <w:rFonts w:ascii="仿宋_GB2312" w:eastAsia="仿宋_GB2312" w:hAnsiTheme="minorEastAsia"/>
                <w:color w:val="000000" w:themeColor="text1"/>
                <w:sz w:val="24"/>
                <w:szCs w:val="24"/>
                <w14:textFill>
                  <w14:solidFill>
                    <w14:schemeClr w14:val="tx1"/>
                  </w14:solidFill>
                </w14:textFill>
              </w:rPr>
              <w:t>9300</w:t>
            </w:r>
            <w:r>
              <w:rPr>
                <w:rFonts w:hint="eastAsia" w:ascii="仿宋_GB2312" w:eastAsia="仿宋_GB2312" w:hAnsiTheme="minorEastAsia"/>
                <w:color w:val="000000" w:themeColor="text1"/>
                <w:sz w:val="24"/>
                <w:szCs w:val="24"/>
                <w14:textFill>
                  <w14:solidFill>
                    <w14:schemeClr w14:val="tx1"/>
                  </w14:solidFill>
                </w14:textFill>
              </w:rPr>
              <w:t>余篇药品说明书。</w:t>
            </w:r>
          </w:p>
        </w:tc>
      </w:tr>
      <w:tr>
        <w:tblPrEx>
          <w:tblCellMar>
            <w:top w:w="0" w:type="dxa"/>
            <w:left w:w="108" w:type="dxa"/>
            <w:bottom w:w="0" w:type="dxa"/>
            <w:right w:w="108" w:type="dxa"/>
          </w:tblCellMar>
        </w:tblPrEx>
        <w:trPr>
          <w:trHeight w:val="33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评估表</w:t>
            </w:r>
          </w:p>
        </w:tc>
        <w:tc>
          <w:tcPr>
            <w:tcW w:w="565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▲知识库至少能够提供</w:t>
            </w:r>
            <w:r>
              <w:rPr>
                <w:rFonts w:ascii="仿宋_GB2312" w:eastAsia="仿宋_GB2312" w:hAnsiTheme="minorEastAsia"/>
                <w:color w:val="000000" w:themeColor="text1"/>
                <w:sz w:val="24"/>
                <w:szCs w:val="24"/>
                <w14:textFill>
                  <w14:solidFill>
                    <w14:schemeClr w14:val="tx1"/>
                  </w14:solidFill>
                </w14:textFill>
              </w:rPr>
              <w:t>690</w:t>
            </w:r>
            <w:r>
              <w:rPr>
                <w:rFonts w:hint="eastAsia" w:ascii="仿宋_GB2312" w:eastAsia="仿宋_GB2312" w:hAnsiTheme="minorEastAsia"/>
                <w:color w:val="000000" w:themeColor="text1"/>
                <w:sz w:val="24"/>
                <w:szCs w:val="24"/>
                <w14:textFill>
                  <w14:solidFill>
                    <w14:schemeClr w14:val="tx1"/>
                  </w14:solidFill>
                </w14:textFill>
              </w:rPr>
              <w:t>张临床常见评估表。</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restart"/>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医院自建知识库</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知识应用</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支持医院自行维护知识，维护的知识内容可以与院内知识库相结合，并可以直接在提供给医院的产品中立即生效应用。</w:t>
            </w:r>
          </w:p>
        </w:tc>
      </w:tr>
      <w:tr>
        <w:tblPrEx>
          <w:tblCellMar>
            <w:top w:w="0" w:type="dxa"/>
            <w:left w:w="108" w:type="dxa"/>
            <w:bottom w:w="0" w:type="dxa"/>
            <w:right w:w="108" w:type="dxa"/>
          </w:tblCellMar>
        </w:tblPrEx>
        <w:trPr>
          <w:trHeight w:val="8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字典对照</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支持医院字典与系统知识库字典进行对应，至少应包含：药品、检验检查、手术、诊断、药品频率、护理医嘱字典。支持区分医院门诊／急诊、住院字典分别对照。</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restart"/>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知识维护</w:t>
            </w:r>
          </w:p>
        </w:tc>
        <w:tc>
          <w:tcPr>
            <w:tcW w:w="5655" w:type="dxa"/>
            <w:tcBorders>
              <w:top w:val="nil"/>
              <w:left w:val="single" w:color="000000" w:sz="8" w:space="0"/>
              <w:bottom w:val="nil"/>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▲支持医院自行知识维护，至少应包含：文献、疾病详情、患者指导、处置建议、用药建议、检查建议、药品说明书、出院指导、检验检查说明等内容的自行维护。</w:t>
            </w:r>
          </w:p>
        </w:tc>
      </w:tr>
      <w:tr>
        <w:tblPrEx>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文献知识：需支持附件维护，至少应包括：新增、浏览、搜索、清空。</w:t>
            </w:r>
          </w:p>
        </w:tc>
      </w:tr>
      <w:tr>
        <w:tblPrEx>
          <w:tblCellMar>
            <w:top w:w="0" w:type="dxa"/>
            <w:left w:w="108" w:type="dxa"/>
            <w:bottom w:w="0" w:type="dxa"/>
            <w:right w:w="108" w:type="dxa"/>
          </w:tblCellMar>
        </w:tblPrEx>
        <w:trPr>
          <w:trHeight w:val="84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检验合理性规则</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支持医院根据医院（门</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急诊、住院）检验字典，维护与患者症状、临床表现、诊断、检查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检验结果、手术、性别、年龄等情况相关的检验合理性规则。</w:t>
            </w:r>
          </w:p>
        </w:tc>
      </w:tr>
      <w:tr>
        <w:tblPrEx>
          <w:tblCellMar>
            <w:top w:w="0" w:type="dxa"/>
            <w:left w:w="108" w:type="dxa"/>
            <w:bottom w:w="0" w:type="dxa"/>
            <w:right w:w="108" w:type="dxa"/>
          </w:tblCellMar>
        </w:tblPrEx>
        <w:trPr>
          <w:trHeight w:val="64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检查合理性规则</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支持医院根据医院（门</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急诊、住院）检查字典，维护与患者症状、临床表现、诊断、检查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检验结果、手术、性别、年龄相关的检查合理性规则。</w:t>
            </w:r>
          </w:p>
        </w:tc>
      </w:tr>
      <w:tr>
        <w:tblPrEx>
          <w:tblCellMar>
            <w:top w:w="0" w:type="dxa"/>
            <w:left w:w="108" w:type="dxa"/>
            <w:bottom w:w="0" w:type="dxa"/>
            <w:right w:w="108" w:type="dxa"/>
          </w:tblCellMar>
        </w:tblPrEx>
        <w:trPr>
          <w:trHeight w:val="9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手术合理性规则</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支持医院根据医院手术字典，维护与患者症状、临床表现、诊断、检查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检验结果、手术、性别、年龄相关的手术合理性规则。</w:t>
            </w:r>
          </w:p>
        </w:tc>
      </w:tr>
      <w:tr>
        <w:tblPrEx>
          <w:tblCellMar>
            <w:top w:w="0" w:type="dxa"/>
            <w:left w:w="108" w:type="dxa"/>
            <w:bottom w:w="0" w:type="dxa"/>
            <w:right w:w="108" w:type="dxa"/>
          </w:tblCellMar>
        </w:tblPrEx>
        <w:trPr>
          <w:trHeight w:val="61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国际编码</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w:t>
            </w:r>
            <w:r>
              <w:rPr>
                <w:rFonts w:ascii="仿宋_GB2312" w:eastAsia="仿宋_GB2312" w:hAnsiTheme="minorEastAsia"/>
                <w:color w:val="000000" w:themeColor="text1"/>
                <w:sz w:val="24"/>
                <w:szCs w:val="24"/>
                <w14:textFill>
                  <w14:solidFill>
                    <w14:schemeClr w14:val="tx1"/>
                  </w14:solidFill>
                </w14:textFill>
              </w:rPr>
              <w:t>SNOMED CT</w:t>
            </w:r>
            <w:r>
              <w:rPr>
                <w:rFonts w:hint="eastAsia" w:ascii="仿宋_GB2312" w:eastAsia="仿宋_GB2312" w:hAnsiTheme="minorEastAsia"/>
                <w:color w:val="000000" w:themeColor="text1"/>
                <w:sz w:val="24"/>
                <w:szCs w:val="24"/>
                <w14:textFill>
                  <w14:solidFill>
                    <w14:schemeClr w14:val="tx1"/>
                  </w14:solidFill>
                </w14:textFill>
              </w:rPr>
              <w:t>标准术语库在线查阅，便捷浏览中文版</w:t>
            </w:r>
            <w:r>
              <w:rPr>
                <w:rFonts w:ascii="仿宋_GB2312" w:eastAsia="仿宋_GB2312" w:hAnsiTheme="minorEastAsia"/>
                <w:color w:val="000000" w:themeColor="text1"/>
                <w:sz w:val="24"/>
                <w:szCs w:val="24"/>
                <w14:textFill>
                  <w14:solidFill>
                    <w14:schemeClr w14:val="tx1"/>
                  </w14:solidFill>
                </w14:textFill>
              </w:rPr>
              <w:t>19</w:t>
            </w:r>
            <w:r>
              <w:rPr>
                <w:rFonts w:hint="eastAsia" w:ascii="仿宋_GB2312" w:eastAsia="仿宋_GB2312" w:hAnsiTheme="minorEastAsia"/>
                <w:color w:val="000000" w:themeColor="text1"/>
                <w:sz w:val="24"/>
                <w:szCs w:val="24"/>
                <w14:textFill>
                  <w14:solidFill>
                    <w14:schemeClr w14:val="tx1"/>
                  </w14:solidFill>
                </w14:textFill>
              </w:rPr>
              <w:t>个概念大类，也可以直接检索所需概念、上下级概念和本概念的其他表达方式。</w:t>
            </w:r>
          </w:p>
        </w:tc>
      </w:tr>
      <w:tr>
        <w:tblPrEx>
          <w:tblCellMar>
            <w:top w:w="0" w:type="dxa"/>
            <w:left w:w="108" w:type="dxa"/>
            <w:bottom w:w="0" w:type="dxa"/>
            <w:right w:w="108" w:type="dxa"/>
          </w:tblCellMar>
        </w:tblPrEx>
        <w:trPr>
          <w:trHeight w:val="7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restart"/>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病房医生辅助系统</w:t>
            </w:r>
          </w:p>
        </w:tc>
        <w:tc>
          <w:tcPr>
            <w:tcW w:w="1425" w:type="dxa"/>
            <w:vMerge w:val="restart"/>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鉴别诊断</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支持结合患者的临床表现（主诉），智能判断患者疑</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似疾病，实时引导医生全面考虑患者病情，避免漏诊、</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误诊。</w:t>
            </w:r>
          </w:p>
        </w:tc>
      </w:tr>
      <w:tr>
        <w:tblPrEx>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支持医生根据系统推荐的鉴别诊断，直接查阅诊断相关的疾病详情以及与之相关的文献、指南。</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支持科室，至少包括：普内科（消化内科、呼吸内科、心内科等等）、普外科（心血管外科、神经外科等等）、骨科、妇科、儿科。</w:t>
            </w:r>
          </w:p>
        </w:tc>
      </w:tr>
      <w:tr>
        <w:tblPrEx>
          <w:tblCellMar>
            <w:top w:w="0" w:type="dxa"/>
            <w:left w:w="108" w:type="dxa"/>
            <w:bottom w:w="0" w:type="dxa"/>
            <w:right w:w="108" w:type="dxa"/>
          </w:tblCellMar>
        </w:tblPrEx>
        <w:trPr>
          <w:trHeight w:val="9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检查分析</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结合患者当次诊断、主诉、病史等病情情况，对患者的检查报告结果进行解读，判断检查结果支持的诊断建议、排除的</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诊断、以及更详细的诊断分型，严重程度分级以及后续的治疗措施等。</w:t>
            </w:r>
          </w:p>
        </w:tc>
      </w:tr>
      <w:tr>
        <w:tblPrEx>
          <w:tblCellMar>
            <w:top w:w="0" w:type="dxa"/>
            <w:left w:w="108" w:type="dxa"/>
            <w:bottom w:w="0" w:type="dxa"/>
            <w:right w:w="108" w:type="dxa"/>
          </w:tblCellMar>
        </w:tblPrEx>
        <w:trPr>
          <w:trHeight w:val="95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检验分析</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根据患者的检验结果，系统应支持自动判断检验值是否异常及提醒，并进行检验结果解读。提示检验结果解读时，提示结果原因，帮助医生快速</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判断校验。</w:t>
            </w:r>
          </w:p>
        </w:tc>
      </w:tr>
      <w:tr>
        <w:tblPrEx>
          <w:tblCellMar>
            <w:top w:w="0" w:type="dxa"/>
            <w:left w:w="108" w:type="dxa"/>
            <w:bottom w:w="0" w:type="dxa"/>
            <w:right w:w="108" w:type="dxa"/>
          </w:tblCellMar>
        </w:tblPrEx>
        <w:trPr>
          <w:trHeight w:val="3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restart"/>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推荐评估表</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根据患者当前病情，系统可实时为医生推荐该患者需要进行评估的评估表。</w:t>
            </w:r>
          </w:p>
        </w:tc>
      </w:tr>
      <w:tr>
        <w:tblPrEx>
          <w:tblCellMar>
            <w:top w:w="0" w:type="dxa"/>
            <w:left w:w="108" w:type="dxa"/>
            <w:bottom w:w="0" w:type="dxa"/>
            <w:right w:w="108" w:type="dxa"/>
          </w:tblCellMar>
        </w:tblPrEx>
        <w:trPr>
          <w:trHeight w:val="6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根据患者评分情况进行程度分析，自动计算分值，并</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评估患者当前情况。</w:t>
            </w:r>
          </w:p>
        </w:tc>
      </w:tr>
      <w:tr>
        <w:tblPrEx>
          <w:tblCellMar>
            <w:top w:w="0" w:type="dxa"/>
            <w:left w:w="108" w:type="dxa"/>
            <w:bottom w:w="0" w:type="dxa"/>
            <w:right w:w="108" w:type="dxa"/>
          </w:tblCellMar>
        </w:tblPrEx>
        <w:trPr>
          <w:trHeight w:val="7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医生进行评估时，可以根据患者生命体征、检验结果项目自动完成对应评估项目的评估。</w:t>
            </w:r>
          </w:p>
        </w:tc>
      </w:tr>
      <w:tr>
        <w:tblPrEx>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▲支持在线完成评估，可将评分结果及分析自动写回患者电子病历中。（需要第三方厂商配合完成接口才可实现）</w:t>
            </w:r>
          </w:p>
        </w:tc>
      </w:tr>
      <w:tr>
        <w:tblPrEx>
          <w:tblCellMar>
            <w:top w:w="0" w:type="dxa"/>
            <w:left w:w="108" w:type="dxa"/>
            <w:bottom w:w="0" w:type="dxa"/>
            <w:right w:w="108" w:type="dxa"/>
          </w:tblCellMar>
        </w:tblPrEx>
        <w:trPr>
          <w:trHeight w:val="9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医生可以根据病人病情需要，主动搜索相应评估表，并在完成评估时将评估结果写回电子病历中。（需要第三方厂商配合完成接口才可实现）</w:t>
            </w:r>
          </w:p>
        </w:tc>
      </w:tr>
      <w:tr>
        <w:tblPrEx>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支持查阅患者所有在线评估的评估表历史。</w:t>
            </w:r>
          </w:p>
        </w:tc>
      </w:tr>
      <w:tr>
        <w:tblPrEx>
          <w:tblCellMar>
            <w:top w:w="0" w:type="dxa"/>
            <w:left w:w="108" w:type="dxa"/>
            <w:bottom w:w="0" w:type="dxa"/>
            <w:right w:w="108" w:type="dxa"/>
          </w:tblCellMar>
        </w:tblPrEx>
        <w:trPr>
          <w:trHeight w:val="3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支持评估完成的评估表进行在线打印。</w:t>
            </w:r>
          </w:p>
        </w:tc>
      </w:tr>
      <w:tr>
        <w:tblPrEx>
          <w:tblCellMar>
            <w:top w:w="0" w:type="dxa"/>
            <w:left w:w="108" w:type="dxa"/>
            <w:bottom w:w="0" w:type="dxa"/>
            <w:right w:w="108" w:type="dxa"/>
          </w:tblCellMar>
        </w:tblPrEx>
        <w:trPr>
          <w:trHeight w:val="7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restart"/>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推荐治疗方案</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▲推荐治疗方案，根据患者当次诊断，结合现病史、</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既往史、用药史、检验结果、检查结果等情况，为医生智能推荐符合临床路</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径要求的治疗方案及对应的用药方案。</w:t>
            </w:r>
          </w:p>
        </w:tc>
      </w:tr>
      <w:tr>
        <w:tblPrEx>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治疗方案推荐，根据最新指南推荐，能够推荐多套治疗方案建议及用药治疗建议。</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检验方案推荐，根据最新指南推荐，帮助医生推荐适</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宜的多套检查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检验方案，供医生选择。</w:t>
            </w:r>
          </w:p>
        </w:tc>
      </w:tr>
      <w:tr>
        <w:tblPrEx>
          <w:tblCellMar>
            <w:top w:w="0" w:type="dxa"/>
            <w:left w:w="108" w:type="dxa"/>
            <w:bottom w:w="0" w:type="dxa"/>
            <w:right w:w="108" w:type="dxa"/>
          </w:tblCellMar>
        </w:tblPrEx>
        <w:trPr>
          <w:trHeight w:val="9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检查项写回，根据医院现有的电子病历、</w:t>
            </w:r>
            <w:r>
              <w:rPr>
                <w:rFonts w:ascii="仿宋_GB2312" w:eastAsia="仿宋_GB2312" w:hAnsiTheme="minorEastAsia"/>
                <w:color w:val="000000" w:themeColor="text1"/>
                <w:sz w:val="24"/>
                <w:szCs w:val="24"/>
                <w14:textFill>
                  <w14:solidFill>
                    <w14:schemeClr w14:val="tx1"/>
                  </w14:solidFill>
                </w14:textFill>
              </w:rPr>
              <w:t>HIS</w:t>
            </w:r>
            <w:r>
              <w:rPr>
                <w:rFonts w:hint="eastAsia" w:ascii="仿宋_GB2312" w:eastAsia="仿宋_GB2312" w:hAnsiTheme="minorEastAsia"/>
                <w:color w:val="000000" w:themeColor="text1"/>
                <w:sz w:val="24"/>
                <w:szCs w:val="24"/>
                <w14:textFill>
                  <w14:solidFill>
                    <w14:schemeClr w14:val="tx1"/>
                  </w14:solidFill>
                </w14:textFill>
              </w:rPr>
              <w:t>系统支持回写的功能，医生根据需要及实际情况选择合适的检 查项，智能写回到患者电子病历中。（需要第三方厂商配合完成接口才可实现）</w:t>
            </w:r>
          </w:p>
        </w:tc>
      </w:tr>
      <w:tr>
        <w:tblPrEx>
          <w:tblCellMar>
            <w:top w:w="0" w:type="dxa"/>
            <w:left w:w="108" w:type="dxa"/>
            <w:bottom w:w="0" w:type="dxa"/>
            <w:right w:w="108" w:type="dxa"/>
          </w:tblCellMar>
        </w:tblPrEx>
        <w:trPr>
          <w:trHeight w:val="84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支持科室，至少包括：普内科（消化内科、呼吸内科、心内科等等）、普外科（心血管外科、神经外科等等）、骨科、妇科、儿科。</w:t>
            </w:r>
          </w:p>
        </w:tc>
      </w:tr>
      <w:tr>
        <w:tblPrEx>
          <w:tblCellMar>
            <w:top w:w="0" w:type="dxa"/>
            <w:left w:w="108" w:type="dxa"/>
            <w:bottom w:w="0" w:type="dxa"/>
            <w:right w:w="108" w:type="dxa"/>
          </w:tblCellMar>
        </w:tblPrEx>
        <w:trPr>
          <w:trHeight w:val="9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临床预警</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危急值</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▲根据患者的检验结果，在医生开具检验医嘱时，自动审核检验值是否落在危急值高值</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阳性或低值的范围内，对大于危急值高值或低于危急值低值的检验细项主动进行提示。</w:t>
            </w:r>
          </w:p>
        </w:tc>
      </w:tr>
      <w:tr>
        <w:tblPrEx>
          <w:tblCellMar>
            <w:top w:w="0" w:type="dxa"/>
            <w:left w:w="108" w:type="dxa"/>
            <w:bottom w:w="0" w:type="dxa"/>
            <w:right w:w="108" w:type="dxa"/>
          </w:tblCellMar>
        </w:tblPrEx>
        <w:trPr>
          <w:trHeight w:val="12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临床预警</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检验合理性</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根据患者的症状、临床表现、诊断、检查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检验结果等</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情况，在医生开具检查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检验医嘱时，自动审核合理性，</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对禁忌项目主动进行提示。</w:t>
            </w:r>
          </w:p>
        </w:tc>
      </w:tr>
      <w:tr>
        <w:tblPrEx>
          <w:tblCellMar>
            <w:top w:w="0" w:type="dxa"/>
            <w:left w:w="108" w:type="dxa"/>
            <w:bottom w:w="0" w:type="dxa"/>
            <w:right w:w="108" w:type="dxa"/>
          </w:tblCellMar>
        </w:tblPrEx>
        <w:trPr>
          <w:trHeight w:val="61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检验重复性审核</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▲支持对重复开具的检验／检查项目可以进行审核提示。</w:t>
            </w:r>
          </w:p>
        </w:tc>
      </w:tr>
      <w:tr>
        <w:tblPrEx>
          <w:tblCellMar>
            <w:top w:w="0" w:type="dxa"/>
            <w:left w:w="108" w:type="dxa"/>
            <w:bottom w:w="0" w:type="dxa"/>
            <w:right w:w="108" w:type="dxa"/>
          </w:tblCellMar>
        </w:tblPrEx>
        <w:trPr>
          <w:trHeight w:val="6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临床预警</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诊断合理性</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▲支持根据患者情况（性别、年龄）审查诊断是否合理，并继续实时提示。</w:t>
            </w:r>
          </w:p>
        </w:tc>
      </w:tr>
      <w:tr>
        <w:tblPrEx>
          <w:tblCellMar>
            <w:top w:w="0" w:type="dxa"/>
            <w:left w:w="108" w:type="dxa"/>
            <w:bottom w:w="0" w:type="dxa"/>
            <w:right w:w="108" w:type="dxa"/>
          </w:tblCellMar>
        </w:tblPrEx>
        <w:trPr>
          <w:trHeight w:val="93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临床预警</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手术</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操作合理性</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根据患者的症状、临床表现、诊断、检查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检验结果</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等情况，在医生开具手术医嘱</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手术申请单时，自动审</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核合理性，对禁忌项目主动进行提示。</w:t>
            </w:r>
          </w:p>
        </w:tc>
      </w:tr>
      <w:tr>
        <w:tblPrEx>
          <w:tblCellMar>
            <w:top w:w="0" w:type="dxa"/>
            <w:left w:w="108" w:type="dxa"/>
            <w:bottom w:w="0" w:type="dxa"/>
            <w:right w:w="108" w:type="dxa"/>
          </w:tblCellMar>
        </w:tblPrEx>
        <w:trPr>
          <w:trHeight w:val="10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手术并发症</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▲结合患者手术类型、手术时间及术后患者的临床表</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现，检查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检验结果，对术后有可能引起并发症的相关内</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容进行预警提示，避免医生遗漏。</w:t>
            </w:r>
          </w:p>
        </w:tc>
      </w:tr>
      <w:tr>
        <w:tblPrEx>
          <w:tblCellMar>
            <w:top w:w="0" w:type="dxa"/>
            <w:left w:w="108" w:type="dxa"/>
            <w:bottom w:w="0" w:type="dxa"/>
            <w:right w:w="108" w:type="dxa"/>
          </w:tblCellMar>
        </w:tblPrEx>
        <w:trPr>
          <w:trHeight w:val="6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restart"/>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门诊医生辅助系统</w:t>
            </w:r>
          </w:p>
        </w:tc>
        <w:tc>
          <w:tcPr>
            <w:tcW w:w="1425" w:type="dxa"/>
            <w:vMerge w:val="restart"/>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鉴别诊断</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支持结合患者的临床表现（主诉），智能判断患者疑</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似疾病，实时引导医生全面考虑患者病情，避免漏诊、</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误诊。</w:t>
            </w:r>
          </w:p>
        </w:tc>
      </w:tr>
      <w:tr>
        <w:tblPrEx>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支持医生根据系统推荐的鉴别诊断，直接查阅诊断相关的疾病详情介绍以及文献、指南。</w:t>
            </w:r>
          </w:p>
        </w:tc>
      </w:tr>
      <w:tr>
        <w:tblPrEx>
          <w:tblCellMar>
            <w:top w:w="0" w:type="dxa"/>
            <w:left w:w="108" w:type="dxa"/>
            <w:bottom w:w="0" w:type="dxa"/>
            <w:right w:w="108" w:type="dxa"/>
          </w:tblCellMar>
        </w:tblPrEx>
        <w:trPr>
          <w:trHeight w:val="12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系统应支持危重疾病疑似诊断，根据医生录入患者的病历信息，系统进行智能判断后，智能推荐患者存在的疑似危重疾病和疑似诊断详情，帮助医生进行鉴别诊断疾病，支持医生在诊疗过程参考疾病信息，快速确诊疾病。当主诉更改后，系统应智能识别主诉信息，并自动进行重新识别推荐。</w:t>
            </w:r>
          </w:p>
        </w:tc>
      </w:tr>
      <w:tr>
        <w:tblPrEx>
          <w:tblCellMar>
            <w:top w:w="0" w:type="dxa"/>
            <w:left w:w="108" w:type="dxa"/>
            <w:bottom w:w="0" w:type="dxa"/>
            <w:right w:w="108" w:type="dxa"/>
          </w:tblCellMar>
        </w:tblPrEx>
        <w:trPr>
          <w:trHeight w:val="4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restart"/>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评估表工具</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根据患者当前病情，系统实时为医生推荐该患者需要进行评估的评估表。</w:t>
            </w:r>
          </w:p>
        </w:tc>
      </w:tr>
      <w:tr>
        <w:tblPrEx>
          <w:tblCellMar>
            <w:top w:w="0" w:type="dxa"/>
            <w:left w:w="108" w:type="dxa"/>
            <w:bottom w:w="0" w:type="dxa"/>
            <w:right w:w="108" w:type="dxa"/>
          </w:tblCellMar>
        </w:tblPrEx>
        <w:trPr>
          <w:trHeight w:val="4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根据患者评分情况进行程度分析，自动计算分值，并</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评估患者当前情况。</w:t>
            </w:r>
          </w:p>
        </w:tc>
      </w:tr>
      <w:tr>
        <w:tblPrEx>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医生进行评估时，可以根据患者生命体征、检验结果项目自动完成对应评估项目的评估。</w:t>
            </w:r>
          </w:p>
        </w:tc>
      </w:tr>
      <w:tr>
        <w:tblPrEx>
          <w:tblCellMar>
            <w:top w:w="0" w:type="dxa"/>
            <w:left w:w="108" w:type="dxa"/>
            <w:bottom w:w="0" w:type="dxa"/>
            <w:right w:w="108" w:type="dxa"/>
          </w:tblCellMar>
        </w:tblPrEx>
        <w:trPr>
          <w:trHeight w:val="4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支持在线完成评估，可将评分结果及分析自动写回患者电子病</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历中。</w:t>
            </w:r>
          </w:p>
        </w:tc>
      </w:tr>
      <w:tr>
        <w:tblPrEx>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医生可以根据病人病情需要，主动搜索相应评估表，并在完成评估时将评估结果写回电子病历中。（需要第三方厂商配合完成接口才可实现）</w:t>
            </w:r>
          </w:p>
        </w:tc>
      </w:tr>
      <w:tr>
        <w:tblPrEx>
          <w:tblCellMar>
            <w:top w:w="0" w:type="dxa"/>
            <w:left w:w="108" w:type="dxa"/>
            <w:bottom w:w="0" w:type="dxa"/>
            <w:right w:w="108" w:type="dxa"/>
          </w:tblCellMar>
        </w:tblPrEx>
        <w:trPr>
          <w:trHeight w:val="3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支持查阅患者所有在线评估的评估表历史。</w:t>
            </w:r>
          </w:p>
        </w:tc>
      </w:tr>
      <w:tr>
        <w:tblPrEx>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支持评估完成的评估表进行在线打印。</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restart"/>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推荐治疗方案</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推荐治疗方案，根据患者当次诊断，结合现病史、</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既往史、用药史、检验结果、检查结果等情况，为医生智能推荐符合临床路</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径要求的治疗方案及对应的用药方案。</w:t>
            </w:r>
          </w:p>
        </w:tc>
      </w:tr>
      <w:tr>
        <w:tblPrEx>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治疗方案推荐，根据最新指南推荐，能够推荐多套治疗方案建议及用药治疗建议，并能够结合患者情况区分推荐级别。</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检验方案推荐，根据最新指南推荐，帮助医生推荐适</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宜的多套检查</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检验方案，供医生选择。</w:t>
            </w:r>
          </w:p>
        </w:tc>
      </w:tr>
      <w:tr>
        <w:tblPrEx>
          <w:tblCellMar>
            <w:top w:w="0" w:type="dxa"/>
            <w:left w:w="108" w:type="dxa"/>
            <w:bottom w:w="0" w:type="dxa"/>
            <w:right w:w="108" w:type="dxa"/>
          </w:tblCellMar>
        </w:tblPrEx>
        <w:trPr>
          <w:trHeight w:val="9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检查项写回，根据医院现有的电子病历、</w:t>
            </w:r>
            <w:r>
              <w:rPr>
                <w:rFonts w:ascii="仿宋_GB2312" w:eastAsia="仿宋_GB2312" w:hAnsiTheme="minorEastAsia"/>
                <w:color w:val="000000" w:themeColor="text1"/>
                <w:sz w:val="24"/>
                <w:szCs w:val="24"/>
                <w14:textFill>
                  <w14:solidFill>
                    <w14:schemeClr w14:val="tx1"/>
                  </w14:solidFill>
                </w14:textFill>
              </w:rPr>
              <w:t>HIS</w:t>
            </w:r>
            <w:r>
              <w:rPr>
                <w:rFonts w:hint="eastAsia" w:ascii="仿宋_GB2312" w:eastAsia="仿宋_GB2312" w:hAnsiTheme="minorEastAsia"/>
                <w:color w:val="000000" w:themeColor="text1"/>
                <w:sz w:val="24"/>
                <w:szCs w:val="24"/>
                <w14:textFill>
                  <w14:solidFill>
                    <w14:schemeClr w14:val="tx1"/>
                  </w14:solidFill>
                </w14:textFill>
              </w:rPr>
              <w:t>系统支持回写的功能，医生根据需要及实际情况选择合适的检 查项，智能写回到患者电子病历中。（需要第三方厂商配合完成接口才可实现）</w:t>
            </w:r>
          </w:p>
        </w:tc>
      </w:tr>
      <w:tr>
        <w:tblPrEx>
          <w:tblCellMar>
            <w:top w:w="0" w:type="dxa"/>
            <w:left w:w="108" w:type="dxa"/>
            <w:bottom w:w="0" w:type="dxa"/>
            <w:right w:w="108" w:type="dxa"/>
          </w:tblCellMar>
        </w:tblPrEx>
        <w:trPr>
          <w:trHeight w:val="8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检查合理性</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根据患者的症状、临床表现、诊断、检查结果等</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情况，在医生开具检查医嘱时，自动审核合理性，</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对禁忌和相对禁忌的项目主动进行提示。</w:t>
            </w:r>
          </w:p>
        </w:tc>
      </w:tr>
      <w:tr>
        <w:tblPrEx>
          <w:tblCellMar>
            <w:top w:w="0" w:type="dxa"/>
            <w:left w:w="108" w:type="dxa"/>
            <w:bottom w:w="0" w:type="dxa"/>
            <w:right w:w="108" w:type="dxa"/>
          </w:tblCellMar>
        </w:tblPrEx>
        <w:trPr>
          <w:trHeight w:val="64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检验合理性</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根据患者的症状、临床表现、诊断、检验结果等</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情况，在医生开具检验医嘱时，自动审核合理性，</w:t>
            </w:r>
            <w:r>
              <w:rPr>
                <w:rFonts w:ascii="仿宋_GB2312" w:eastAsia="仿宋_GB2312" w:hAnsiTheme="minorEastAsia"/>
                <w:color w:val="000000" w:themeColor="text1"/>
                <w:sz w:val="24"/>
                <w:szCs w:val="24"/>
                <w14:textFill>
                  <w14:solidFill>
                    <w14:schemeClr w14:val="tx1"/>
                  </w14:solidFill>
                </w14:textFill>
              </w:rPr>
              <w:t xml:space="preserve"> </w:t>
            </w:r>
            <w:r>
              <w:rPr>
                <w:rFonts w:hint="eastAsia" w:ascii="仿宋_GB2312" w:eastAsia="仿宋_GB2312" w:hAnsiTheme="minorEastAsia"/>
                <w:color w:val="000000" w:themeColor="text1"/>
                <w:sz w:val="24"/>
                <w:szCs w:val="24"/>
                <w14:textFill>
                  <w14:solidFill>
                    <w14:schemeClr w14:val="tx1"/>
                  </w14:solidFill>
                </w14:textFill>
              </w:rPr>
              <w:t>对禁忌和相对禁忌的项目主动进行提示。</w:t>
            </w:r>
          </w:p>
        </w:tc>
      </w:tr>
      <w:tr>
        <w:tblPrEx>
          <w:tblCellMar>
            <w:top w:w="0" w:type="dxa"/>
            <w:left w:w="108" w:type="dxa"/>
            <w:bottom w:w="0" w:type="dxa"/>
            <w:right w:w="108" w:type="dxa"/>
          </w:tblCellMar>
        </w:tblPrEx>
        <w:trPr>
          <w:trHeight w:val="6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restart"/>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辅助问诊</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问诊推荐：根据患者的症状、临床表现为医生智能推荐相关问诊路径，协助医生完成患者临床问诊。</w:t>
            </w:r>
          </w:p>
        </w:tc>
      </w:tr>
      <w:tr>
        <w:tblPrEx>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▲可视化问诊路径：提供图形可视化问诊路径，方便医生能够通过可视化交互快速完成问诊。</w:t>
            </w:r>
          </w:p>
        </w:tc>
      </w:tr>
      <w:tr>
        <w:tblPrEx>
          <w:tblCellMar>
            <w:top w:w="0" w:type="dxa"/>
            <w:left w:w="108" w:type="dxa"/>
            <w:bottom w:w="0" w:type="dxa"/>
            <w:right w:w="108" w:type="dxa"/>
          </w:tblCellMar>
        </w:tblPrEx>
        <w:trPr>
          <w:trHeight w:val="7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▲智能识别危重病情，提醒医生对患者尽早干预，减少因未及时干预而引起的严重临床后果。</w:t>
            </w:r>
          </w:p>
        </w:tc>
      </w:tr>
      <w:tr>
        <w:tblPrEx>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根据医生问诊结论能够提供相应的处理方案。</w:t>
            </w:r>
          </w:p>
        </w:tc>
      </w:tr>
      <w:tr>
        <w:tblPrEx>
          <w:tblCellMar>
            <w:top w:w="0" w:type="dxa"/>
            <w:left w:w="108" w:type="dxa"/>
            <w:bottom w:w="0" w:type="dxa"/>
            <w:right w:w="108" w:type="dxa"/>
          </w:tblCellMar>
        </w:tblPrEx>
        <w:trPr>
          <w:trHeight w:val="938"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pPr>
            <w:r>
              <w:rPr>
                <w:rFonts w:hint="eastAsia" w:ascii="仿宋_GB2312" w:eastAsia="仿宋_GB2312" w:hAnsiTheme="minorEastAsia"/>
                <w:color w:val="000000" w:themeColor="text1"/>
                <w:sz w:val="24"/>
                <w:szCs w:val="24"/>
                <w14:textFill>
                  <w14:solidFill>
                    <w14:schemeClr w14:val="tx1"/>
                  </w14:solidFill>
                </w14:textFill>
              </w:rPr>
              <w:t>问诊记录：支持根据系统提供的图形化问诊路径自动生成问诊记录。</w:t>
            </w:r>
          </w:p>
        </w:tc>
      </w:tr>
      <w:tr>
        <w:tblPrEx>
          <w:tblCellMar>
            <w:top w:w="0" w:type="dxa"/>
            <w:left w:w="108" w:type="dxa"/>
            <w:bottom w:w="0" w:type="dxa"/>
            <w:right w:w="108" w:type="dxa"/>
          </w:tblCellMar>
        </w:tblPrEx>
        <w:trPr>
          <w:trHeight w:val="12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restart"/>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单病种“房颤”过程质量管理</w:t>
            </w:r>
          </w:p>
        </w:tc>
        <w:tc>
          <w:tcPr>
            <w:tcW w:w="14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房颤（AF）</w:t>
            </w:r>
          </w:p>
        </w:tc>
        <w:tc>
          <w:tcPr>
            <w:tcW w:w="5655" w:type="dxa"/>
            <w:tcBorders>
              <w:top w:val="single" w:color="000000" w:sz="8" w:space="0"/>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房颤诊断提醒：系统应能够准确识别医生书写的诊断，包括格式化诊断、文书中诊断。系统能够通过自动识别典型的查体内容（心律绝对不齐）或检查结果（ECG、holter、超声心动图）或结合患者既往史、病例特点等记录，主动提醒医生进行房颤的诊断。</w:t>
            </w:r>
          </w:p>
        </w:tc>
      </w:tr>
      <w:tr>
        <w:tblPrEx>
          <w:tblCellMar>
            <w:top w:w="0" w:type="dxa"/>
            <w:left w:w="108" w:type="dxa"/>
            <w:bottom w:w="0" w:type="dxa"/>
            <w:right w:w="108" w:type="dxa"/>
          </w:tblCellMar>
        </w:tblPrEx>
        <w:trPr>
          <w:trHeight w:val="93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检查/检验质控提醒：系统能够根据患者诊断情况，结合体格检查、年龄、检查结果等，主动提醒医生完善常规检验/经胸超声心动图等质控。完成检查/检验验证后，质控提醒消失。</w:t>
            </w:r>
          </w:p>
        </w:tc>
      </w:tr>
      <w:tr>
        <w:tblPrEx>
          <w:tblCellMar>
            <w:top w:w="0" w:type="dxa"/>
            <w:left w:w="108" w:type="dxa"/>
            <w:bottom w:w="0" w:type="dxa"/>
            <w:right w:w="108" w:type="dxa"/>
          </w:tblCellMar>
        </w:tblPrEx>
        <w:trPr>
          <w:trHeight w:val="61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▲TEE检查：复律存在血栓栓塞风险，系统应在复律前主动提醒医生医生确认患者心房内是否有血栓。</w:t>
            </w:r>
          </w:p>
        </w:tc>
      </w:tr>
      <w:tr>
        <w:tblPrEx>
          <w:tblCellMar>
            <w:top w:w="0" w:type="dxa"/>
            <w:left w:w="108" w:type="dxa"/>
            <w:bottom w:w="0" w:type="dxa"/>
            <w:right w:w="108" w:type="dxa"/>
          </w:tblCellMar>
        </w:tblPrEx>
        <w:trPr>
          <w:trHeight w:val="6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复律前后抗凝：复律存在血栓栓塞风险，系统应在复律前主动提醒医生依据房颤持续时间采用恰当的抗凝，复律后需至少4周抗凝治疗。</w:t>
            </w:r>
          </w:p>
        </w:tc>
      </w:tr>
      <w:tr>
        <w:tblPrEx>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房颤的分类：房颤患者出院时，系统应主动提醒医生应记录明确的房颤类型。</w:t>
            </w:r>
          </w:p>
        </w:tc>
      </w:tr>
      <w:tr>
        <w:tblPrEx>
          <w:tblCellMar>
            <w:top w:w="0" w:type="dxa"/>
            <w:left w:w="108" w:type="dxa"/>
            <w:bottom w:w="0" w:type="dxa"/>
            <w:right w:w="108" w:type="dxa"/>
          </w:tblCellMar>
        </w:tblPrEx>
        <w:trPr>
          <w:trHeight w:val="3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nil"/>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▲非瓣膜病性房颤血栓高风险抗凝治疗：</w:t>
            </w:r>
          </w:p>
        </w:tc>
      </w:tr>
      <w:tr>
        <w:tblPrEx>
          <w:tblCellMar>
            <w:top w:w="0" w:type="dxa"/>
            <w:left w:w="108" w:type="dxa"/>
            <w:bottom w:w="0" w:type="dxa"/>
            <w:right w:w="108" w:type="dxa"/>
          </w:tblCellMar>
        </w:tblPrEx>
        <w:trPr>
          <w:trHeight w:val="93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针对CHA2DS2-VASc评分&gt;=2的男性房颤患者或CHA2DS2-VASc评分&gt;=3的女性房颤患者，系统应主动提醒医生对其进行长期抗凝治疗，非瓣膜病性房颤首选NOAC，也可选用华法林。不适合抗凝的患者，可考虑行左心耳封堵术。</w:t>
            </w:r>
          </w:p>
        </w:tc>
      </w:tr>
      <w:tr>
        <w:tblPrEx>
          <w:tblCellMar>
            <w:top w:w="0" w:type="dxa"/>
            <w:left w:w="108" w:type="dxa"/>
            <w:bottom w:w="0" w:type="dxa"/>
            <w:right w:w="108" w:type="dxa"/>
          </w:tblCellMar>
        </w:tblPrEx>
        <w:trPr>
          <w:trHeight w:val="3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nil"/>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▲瓣膜病性房颤血栓高风险抗凝治疗：</w:t>
            </w:r>
          </w:p>
        </w:tc>
      </w:tr>
      <w:tr>
        <w:tblPrEx>
          <w:tblCellMar>
            <w:top w:w="0" w:type="dxa"/>
            <w:left w:w="108" w:type="dxa"/>
            <w:bottom w:w="0" w:type="dxa"/>
            <w:right w:w="108" w:type="dxa"/>
          </w:tblCellMar>
        </w:tblPrEx>
        <w:trPr>
          <w:trHeight w:val="9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针对中度以上二尖瓣狭窄及机械瓣置换术后的房颤患者，系统应主动提醒医生对其选用华法林进行抗凝，INR维持在2.0-3.0之间。不适合抗凝的患者，可考虑行左心耳封堵术。</w:t>
            </w:r>
          </w:p>
        </w:tc>
      </w:tr>
      <w:tr>
        <w:tblPrEx>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nil"/>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房颤抗凝出院带药：</w:t>
            </w:r>
          </w:p>
        </w:tc>
      </w:tr>
      <w:tr>
        <w:tblPrEx>
          <w:tblCellMar>
            <w:top w:w="0" w:type="dxa"/>
            <w:left w:w="108" w:type="dxa"/>
            <w:bottom w:w="0" w:type="dxa"/>
            <w:right w:w="108" w:type="dxa"/>
          </w:tblCellMar>
        </w:tblPrEx>
        <w:trPr>
          <w:trHeight w:val="11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nil"/>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（1）▲针对CHA2DS2-VASc评分&gt;=3的女性房颤患者，系统应主动提醒医生对其进行长期抗凝治疗，房颤复律后仍需要至少4周的抗凝治疗。完成出院带药验证后，质控提醒自动消失。</w:t>
            </w:r>
          </w:p>
        </w:tc>
      </w:tr>
      <w:tr>
        <w:tblPrEx>
          <w:tblCellMar>
            <w:top w:w="0" w:type="dxa"/>
            <w:left w:w="108" w:type="dxa"/>
            <w:bottom w:w="0" w:type="dxa"/>
            <w:right w:w="108" w:type="dxa"/>
          </w:tblCellMar>
        </w:tblPrEx>
        <w:trPr>
          <w:trHeight w:val="93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（2）针对CHA2DS2-VASc评分&gt;=2的男性房颤患者，系统应主动提醒医生对其进行长期抗凝治疗，房颤复律后仍需要至少4周的抗凝治疗。完成出院带药验证后，质控提醒自动消失。</w:t>
            </w:r>
          </w:p>
        </w:tc>
      </w:tr>
      <w:tr>
        <w:tblPrEx>
          <w:tblCellMar>
            <w:top w:w="0" w:type="dxa"/>
            <w:left w:w="108" w:type="dxa"/>
            <w:bottom w:w="0" w:type="dxa"/>
            <w:right w:w="108" w:type="dxa"/>
          </w:tblCellMar>
        </w:tblPrEx>
        <w:trPr>
          <w:trHeight w:val="9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▲入院/出院补充房颤诊断：若入院患者存在心房颤动，建议补充相应诊断；若出院患者存在心房颤动，出院诊断需要包含房颤诊断。系统应支持正常打开房颤指征来源，并给出来源依据内容及位置。</w:t>
            </w:r>
          </w:p>
        </w:tc>
      </w:tr>
      <w:tr>
        <w:tblPrEx>
          <w:tblCellMar>
            <w:top w:w="0" w:type="dxa"/>
            <w:left w:w="108" w:type="dxa"/>
            <w:bottom w:w="0" w:type="dxa"/>
            <w:right w:w="108" w:type="dxa"/>
          </w:tblCellMar>
        </w:tblPrEx>
        <w:trPr>
          <w:trHeight w:val="408"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restart"/>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科室质量管理平台</w:t>
            </w:r>
          </w:p>
        </w:tc>
        <w:tc>
          <w:tcPr>
            <w:tcW w:w="1425" w:type="dxa"/>
            <w:vMerge w:val="restart"/>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质控分析</w:t>
            </w:r>
          </w:p>
        </w:tc>
        <w:tc>
          <w:tcPr>
            <w:tcW w:w="5655" w:type="dxa"/>
            <w:tcBorders>
              <w:top w:val="nil"/>
              <w:left w:val="single" w:color="000000" w:sz="8" w:space="0"/>
              <w:bottom w:val="nil"/>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单病种概况：</w:t>
            </w:r>
          </w:p>
        </w:tc>
      </w:tr>
      <w:tr>
        <w:tblPrEx>
          <w:tblCellMar>
            <w:top w:w="0" w:type="dxa"/>
            <w:left w:w="108" w:type="dxa"/>
            <w:bottom w:w="0" w:type="dxa"/>
            <w:right w:w="108" w:type="dxa"/>
          </w:tblCellMar>
        </w:tblPrEx>
        <w:trPr>
          <w:trHeight w:val="181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nil"/>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根据临床单病种质控要求，系统应支持按时间范围（“时间范围”可按昨天、过去7天、过去30天、过去90天或自定义选择，支持“入院时间”或“出院时间”维度）获取数据，对医院科室/病区类型（入院科室、入院病区、出院科室、出院病区）、病种（房颤）、主管医生（支持输入医生名字、医生对比）的维度，查看医生之间单病种质控指标的完成率和失败率比较情况，并支持下载统计结果（图表下载、表格下载），临床质控执行情况按照质控项目以图形化进行汇总。</w:t>
            </w:r>
          </w:p>
        </w:tc>
      </w:tr>
      <w:tr>
        <w:tblPrEx>
          <w:tblCellMar>
            <w:top w:w="0" w:type="dxa"/>
            <w:left w:w="108" w:type="dxa"/>
            <w:bottom w:w="0" w:type="dxa"/>
            <w:right w:w="108" w:type="dxa"/>
          </w:tblCellMar>
        </w:tblPrEx>
        <w:trPr>
          <w:trHeight w:val="22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统计结果图表应支持按具体病种的质控指标单独或全部展示完成率和失败率，并支持数据下钻到具体患者明细。同时，系统可按患者姓名、具体自动计算病种（房颤）的总体指标完成率及各细分指标的完成情况，并支持按患者姓名、病种质控指标（按完成或失败的维度），以列表形式查看患者明细，至少应包括：主管医生、患者编号、患者姓名、入院病区、年龄、入院日期、出院日期、质控项目、完成状态的统计情况。其中，患者编号、年龄、入院日期、出院日期，可按先后的升降顺序选择查看，并支持数据列表展示及下载导出。</w:t>
            </w:r>
          </w:p>
        </w:tc>
      </w:tr>
      <w:tr>
        <w:tblPrEx>
          <w:tblCellMar>
            <w:top w:w="0" w:type="dxa"/>
            <w:left w:w="108" w:type="dxa"/>
            <w:bottom w:w="0" w:type="dxa"/>
            <w:right w:w="108" w:type="dxa"/>
          </w:tblCellMar>
        </w:tblPrEx>
        <w:trPr>
          <w:trHeight w:val="207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医生质控监测：以科室主管医生为统计维度，系统应支持按时间范围（“时间范围”可按昨天、过去7天、过去30天、过去90天或自定义选择，支持“入院时间”或“出院时间”维度）获取数据，对医院科室/病区类型（入院科室、入院病区、出院科室、出院病区）、病种（房颤）、质控项目的维度，统计出单病种质控指标的完成率和失败率比较情况。统计结果图表应支持按具体病种的质控指标单独或全部展示完成率和失败率，并支持数据下钻到具体患者明细，支持下载统计结果（图表下载、表格下载），临床质控执行情况按照质控项目以图形化进行汇总。</w:t>
            </w:r>
          </w:p>
        </w:tc>
      </w:tr>
      <w:tr>
        <w:tblPrEx>
          <w:tblCellMar>
            <w:top w:w="0" w:type="dxa"/>
            <w:left w:w="108" w:type="dxa"/>
            <w:bottom w:w="0" w:type="dxa"/>
            <w:right w:w="108" w:type="dxa"/>
          </w:tblCellMar>
        </w:tblPrEx>
        <w:trPr>
          <w:trHeight w:val="23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科室质控监测：以科室为统计维度，系统应支持按时间范围（“时间范围”可按昨天、过去7天、过去30天、过去90天或自定义选择，支持“入院时间”或“出院时间”维度）获取数据，对医院科室/病区类型（入院科室、出院科室、入院病区、出院病区，支持全部选择或自定义选择科室/病区）、病种（房颤）、质控项目的维度，统计出单病种质控指标的完成率和失败率比较情况。统计结果图表应支持按具体病种的质控指标单独或全部展示完成率和失败率，并支持数据下钻到具体患者明细，支持下载统计结果（图表下载、表格下载），临床质控执行情况按照质控项目以图形化进行汇总。</w:t>
            </w:r>
          </w:p>
        </w:tc>
      </w:tr>
      <w:tr>
        <w:tblPrEx>
          <w:tblCellMar>
            <w:top w:w="0" w:type="dxa"/>
            <w:left w:w="108" w:type="dxa"/>
            <w:bottom w:w="0" w:type="dxa"/>
            <w:right w:w="108" w:type="dxa"/>
          </w:tblCellMar>
        </w:tblPrEx>
        <w:trPr>
          <w:trHeight w:val="15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趋势分析：支持选择特定时间范围，按照不同时间区间（日/周/月）以图形化统计图表展示该时间范围内医院全院或特定科室实施质控的单病种（房颤）质控指标完成情况变化趋势，同时应支持可选择两个时间范围单独或全部展示相应质控指标变化趋势对比、患者列数和通过率的具体数值对比。支持表格下载统计结果，临床质控执行情况按照质控项目以图形化进行汇总。</w:t>
            </w:r>
          </w:p>
        </w:tc>
      </w:tr>
      <w:tr>
        <w:tblPrEx>
          <w:tblCellMar>
            <w:top w:w="0" w:type="dxa"/>
            <w:left w:w="108" w:type="dxa"/>
            <w:bottom w:w="0" w:type="dxa"/>
            <w:right w:w="108" w:type="dxa"/>
          </w:tblCellMar>
        </w:tblPrEx>
        <w:trPr>
          <w:trHeight w:val="153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单病种质控管理：以质控指标为统计维度，系统应支持按出院时间范围（“时间范围”可按昨天、过去7天、过去30天、过去90天或自定义选择）获取数据，对医院科室/病区类型（入院科室、出院科室、入院病区、出院病区，支持全部选择或自定义选择科室/病区）、病种（房颤）的维度，统计出单病种核心质控指标的患者例数，并以图表形式展示。支持数据下钻到具体患者明细，支持表格下载统计结果。</w:t>
            </w:r>
          </w:p>
        </w:tc>
      </w:tr>
      <w:tr>
        <w:tblPrEx>
          <w:tblCellMar>
            <w:top w:w="0" w:type="dxa"/>
            <w:left w:w="108" w:type="dxa"/>
            <w:bottom w:w="0" w:type="dxa"/>
            <w:right w:w="108" w:type="dxa"/>
          </w:tblCellMar>
        </w:tblPrEx>
        <w:trPr>
          <w:trHeight w:val="19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restart"/>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患者分析</w:t>
            </w: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出院人次：以出院人次为统计维度，系统应支持按出院时间范围（“时间范围”可按昨天、过去7天、过去30天、过去90天或自定义选择）获取数据，对医院科室/病区类型（入院科室、出院科室、入院病区、出院病区，支持全部选择或选择一个科室/病区）、病种（房颤）的维度，统计患者的出院情况，并支持按患者姓名、出院主诊断，以图形形式查看患者明细，至少应包括：主管医生、患者姓名、年龄、出院主诊断、入院日期、出院日期、住院天数，支持表格下载统计结果。</w:t>
            </w:r>
          </w:p>
        </w:tc>
      </w:tr>
      <w:tr>
        <w:tblPrEx>
          <w:tblCellMar>
            <w:top w:w="0" w:type="dxa"/>
            <w:left w:w="108" w:type="dxa"/>
            <w:bottom w:w="0" w:type="dxa"/>
            <w:right w:w="108" w:type="dxa"/>
          </w:tblCellMar>
        </w:tblPrEx>
        <w:trPr>
          <w:trHeight w:val="207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住院天数：以住院天数为统计维度，系统应支持按出院时间范围（“时间范围”可按昨天、过去7天、过去30天、过去90天或自定义选择）获取数据，对医院科室/病区类型（入院科室、出院科室、入院病区、出院病区，支持全部选择或选择一个科室/病区）、病种（房颤）的维度，统计出患者的住院天数（天）、平均住院日（天）、住院日中位数（天）的具体数值情况，并支持按患者姓名、出院主诊断，以图形形式查看患者明细，至少应包括：主管医生、患者姓名、入院病区、年龄、出院主诊断、入院日期、出院日期、住院天数，支持表格下载统计结果。</w:t>
            </w:r>
          </w:p>
        </w:tc>
      </w:tr>
      <w:tr>
        <w:tblPrEx>
          <w:tblCellMar>
            <w:top w:w="0" w:type="dxa"/>
            <w:left w:w="108" w:type="dxa"/>
            <w:bottom w:w="0" w:type="dxa"/>
            <w:right w:w="108" w:type="dxa"/>
          </w:tblCellMar>
        </w:tblPrEx>
        <w:trPr>
          <w:trHeight w:val="20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年龄分布：以年龄分布（以10岁为区间）为统计维度，系统应支持按出院时间范围（“时间范围”可按昨天、过去7天、过去30天、过去90天或自定义选择）获取数据，对医院科室/病区类型（入院科室、出院科室、入院病区、出院病区，支持全部选择或选择一个科室/病区）、病种（房颤）的维度，统计出患者例数的情况，并支持以图形形式查看患者明细，至少应包括：主管医生、患者姓名、入院科室、年龄、出院主诊断、入院日期、出院日期、住院天数，支持表格下载统计结果。</w:t>
            </w:r>
          </w:p>
        </w:tc>
      </w:tr>
      <w:tr>
        <w:tblPrEx>
          <w:tblCellMar>
            <w:top w:w="0" w:type="dxa"/>
            <w:left w:w="108" w:type="dxa"/>
            <w:bottom w:w="0" w:type="dxa"/>
            <w:right w:w="108" w:type="dxa"/>
          </w:tblCellMar>
        </w:tblPrEx>
        <w:trPr>
          <w:trHeight w:val="17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主管医生：以主管医生为统计维度，系统应支持按出院时间范围（“时间范围”可按昨天、过去7天、过去30天、过去90天或自定义选择）获取数据，对医院科室/病区类型（入院科室、出院科室、入院病区、出院病区，支持全部选择或选择一个科室/病区）、病种（房颤）的维度，统计出该医生分管的患者例数情况，并支持以图形形式查看患者明细，至少应包括：主管医生、患者姓名、入院科室、年龄、出院主诊断、入院日期、出院日期、住院天数，支持表格下载统计结果。</w:t>
            </w:r>
          </w:p>
        </w:tc>
      </w:tr>
      <w:tr>
        <w:tblPrEx>
          <w:tblCellMar>
            <w:top w:w="0" w:type="dxa"/>
            <w:left w:w="108" w:type="dxa"/>
            <w:bottom w:w="0" w:type="dxa"/>
            <w:right w:w="108" w:type="dxa"/>
          </w:tblCellMar>
        </w:tblPrEx>
        <w:trPr>
          <w:trHeight w:val="22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死亡患者：以死亡患者为统计维度，系统应支持按出院时间范围（“时间范围”可按昨天、过去7天、过去30天、过去90天或自定义选择）获取数据，对医院科室/病区类型（入院科室、出院科室、入院病区、出院病区，支持全部选择或选择一个科室/病区）、病种（房颤）的维度，统计出某一个病种在特定时间段内的住院患者总例数和治疗结果死亡的例数具体数量，并支持以图形形式查看患者明细，至少应包括：主管医生、患者编号、患者姓名、入院科室、年龄、入院日期、出院日期、离院方式，支持表格下载统计结果。</w:t>
            </w:r>
          </w:p>
        </w:tc>
      </w:tr>
      <w:tr>
        <w:tblPrEx>
          <w:tblCellMar>
            <w:top w:w="0" w:type="dxa"/>
            <w:left w:w="108" w:type="dxa"/>
            <w:bottom w:w="0" w:type="dxa"/>
            <w:right w:w="108" w:type="dxa"/>
          </w:tblCellMar>
        </w:tblPrEx>
        <w:trPr>
          <w:trHeight w:val="207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1425"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p>
        </w:tc>
        <w:tc>
          <w:tcPr>
            <w:tcW w:w="5655" w:type="dxa"/>
            <w:tcBorders>
              <w:top w:val="nil"/>
              <w:left w:val="single" w:color="000000" w:sz="8" w:space="0"/>
              <w:bottom w:val="single" w:color="000000" w:sz="8" w:space="0"/>
              <w:right w:val="single" w:color="000000" w:sz="8" w:space="0"/>
            </w:tcBorders>
            <w:shd w:val="clear" w:color="auto" w:fill="auto"/>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离院方式：以离院方式为统计维度，系统应支持按出院时间范围（“时间范围”可按昨天、过去7天、过去30天、过去90天或自定义选择）获取数据，对医院科室/病区类型（入院科室、出院科室、入院病区、出院病区，支持全部选择或选择一个科室/病区）、病种（房颤）的维度，统计出某一个病种在特定时间段内的住院患者各种离院方式（至少包括：医嘱离院、医嘱转院、非医嘱离院、死亡、其他）的患者例数情况，并支持以图形形式查看患者明细，至少应包括：主管医生、患者编号、患者姓名、入院科室、年龄、入院日期、出院日期、离院方式，支持表格下载统计结果。</w:t>
            </w:r>
          </w:p>
        </w:tc>
      </w:tr>
    </w:tbl>
    <w:p>
      <w:pPr>
        <w:pStyle w:val="6"/>
        <w:keepNext/>
        <w:keepLines/>
        <w:spacing w:before="260" w:after="260"/>
        <w:ind w:firstLine="0" w:firstLineChars="0"/>
        <w:outlineLvl w:val="1"/>
        <w:rPr>
          <w:rFonts w:ascii="仿宋_GB2312" w:hAnsi="微软雅黑" w:eastAsia="仿宋_GB2312"/>
          <w:b/>
          <w:bCs/>
          <w:sz w:val="28"/>
          <w:szCs w:val="28"/>
        </w:rPr>
      </w:pPr>
    </w:p>
    <w:p>
      <w:pPr>
        <w:pStyle w:val="6"/>
        <w:keepNext/>
        <w:keepLines/>
        <w:spacing w:before="260" w:after="260"/>
        <w:ind w:firstLine="0" w:firstLineChars="0"/>
        <w:outlineLvl w:val="1"/>
        <w:rPr>
          <w:rFonts w:ascii="仿宋_GB2312" w:hAnsi="微软雅黑" w:eastAsia="仿宋_GB2312"/>
          <w:b/>
          <w:bCs/>
          <w:sz w:val="28"/>
          <w:szCs w:val="28"/>
        </w:rPr>
      </w:pPr>
    </w:p>
    <w:p/>
    <w:p>
      <w:pPr>
        <w:pStyle w:val="7"/>
        <w:widowControl/>
        <w:numPr>
          <w:ilvl w:val="0"/>
          <w:numId w:val="1"/>
        </w:numPr>
        <w:spacing w:line="240" w:lineRule="auto"/>
        <w:ind w:firstLineChars="0"/>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商务要求</w:t>
      </w:r>
    </w:p>
    <w:tbl>
      <w:tblPr>
        <w:tblStyle w:val="3"/>
        <w:tblW w:w="4901" w:type="pct"/>
        <w:jc w:val="center"/>
        <w:tblLayout w:type="autofit"/>
        <w:tblCellMar>
          <w:top w:w="0" w:type="dxa"/>
          <w:left w:w="0" w:type="dxa"/>
          <w:bottom w:w="0" w:type="dxa"/>
          <w:right w:w="0" w:type="dxa"/>
        </w:tblCellMar>
      </w:tblPr>
      <w:tblGrid>
        <w:gridCol w:w="816"/>
        <w:gridCol w:w="1390"/>
        <w:gridCol w:w="6147"/>
      </w:tblGrid>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序号</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商务条款</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要求</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供货渠道</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所有产品均由制造商或其授权的分销机构所提供，具有合法透明的供货渠道，成交供应商及制造商须提供其产品品质和一切售后服务保障。</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报价要求</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numPr>
                <w:ilvl w:val="0"/>
                <w:numId w:val="2"/>
              </w:numPr>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报价不高于本项目的预算控制价。</w:t>
            </w:r>
          </w:p>
          <w:p>
            <w:pPr>
              <w:widowControl/>
              <w:numPr>
                <w:ilvl w:val="0"/>
                <w:numId w:val="2"/>
              </w:numPr>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报价方式为广东省深圳市目的地竣工验收交付价。</w:t>
            </w:r>
          </w:p>
          <w:p>
            <w:pPr>
              <w:widowControl/>
              <w:numPr>
                <w:ilvl w:val="0"/>
                <w:numId w:val="2"/>
              </w:numPr>
              <w:spacing w:line="400" w:lineRule="exact"/>
              <w:jc w:val="left"/>
              <w:rPr>
                <w:rFonts w:ascii="仿宋_GB2312" w:eastAsia="仿宋_GB2312"/>
                <w:sz w:val="24"/>
                <w:szCs w:val="24"/>
              </w:rPr>
            </w:pPr>
            <w:r>
              <w:rPr>
                <w:rFonts w:hint="eastAsia" w:ascii="仿宋_GB2312" w:hAnsi="宋体" w:eastAsia="仿宋_GB2312" w:cs="宋体"/>
                <w:color w:val="000000"/>
                <w:kern w:val="0"/>
                <w:sz w:val="24"/>
                <w:szCs w:val="24"/>
              </w:rPr>
              <w:t>报价需涵盖安装、调试、验收、培训辅导、质保期售后服务雇员费用、全额含税发票、合同实施过程中的应预见或不可预见费用等完成本项目的全部费用。</w:t>
            </w:r>
          </w:p>
        </w:tc>
      </w:tr>
      <w:tr>
        <w:tblPrEx>
          <w:tblCellMar>
            <w:top w:w="0" w:type="dxa"/>
            <w:left w:w="0" w:type="dxa"/>
            <w:bottom w:w="0" w:type="dxa"/>
            <w:right w:w="0" w:type="dxa"/>
          </w:tblCellMar>
        </w:tblPrEx>
        <w:trPr>
          <w:trHeight w:val="728"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实施地点</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采购人（用户）指定地点。</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4</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项目工期</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left"/>
              <w:rPr>
                <w:rFonts w:ascii="仿宋_GB2312" w:hAnsi="宋体" w:eastAsia="仿宋_GB2312" w:cs="宋体"/>
                <w:color w:val="000000"/>
                <w:kern w:val="0"/>
                <w:sz w:val="24"/>
                <w:szCs w:val="24"/>
                <w:highlight w:val="yellow"/>
              </w:rPr>
            </w:pPr>
            <w:r>
              <w:rPr>
                <w:rFonts w:hint="eastAsia" w:ascii="仿宋_GB2312" w:eastAsia="仿宋_GB2312" w:hAnsiTheme="minorEastAsia"/>
                <w:color w:val="000000" w:themeColor="text1"/>
                <w:sz w:val="24"/>
                <w:szCs w:val="24"/>
                <w14:textFill>
                  <w14:solidFill>
                    <w14:schemeClr w14:val="tx1"/>
                  </w14:solidFill>
                </w14:textFill>
              </w:rPr>
              <w:t>自合同签署生效之日起90个日历日内开发、调试、培训完毕并交付使用。</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5</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color w:val="000000"/>
                <w:sz w:val="24"/>
                <w:szCs w:val="24"/>
                <w:shd w:val="clear" w:color="auto" w:fill="FFFFFF"/>
              </w:rPr>
              <w:t>验收要求</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1.安装步骤要求尽可能不影响现有各系统和网络的正常运行。</w:t>
            </w:r>
          </w:p>
          <w:p>
            <w:pPr>
              <w:widowControl/>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2.项目所有工作内容完成以后，由应答人提交验收申请，采购人在收到上述文档资料和验收申请后，才予以项目验收，由采购人组织验收小组，负责对项目进行全面验收。</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6</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color w:val="000000"/>
                <w:sz w:val="24"/>
                <w:szCs w:val="24"/>
                <w:shd w:val="clear" w:color="auto" w:fill="FFFFFF"/>
              </w:rPr>
              <w:t>项目实施管理要求</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1、供应商须向采购人提供详细的项目实施计划，包括项目实施进度计划、项目实施小组及任务分工、项目管理及风险控制措施等。</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2、供应商须合理安排进场的项目负责人和实施人员，保证其实施和协调能力。</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3、在项目实施过程中，供应商需服从采购人的组织、协调、监督、管理。</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4、供应商需根据项目进展及时向采购人报告。</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5、由于法律法规等不可预见性因素发生变化而导致需求变更要无条件接受。</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7</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color w:val="000000"/>
                <w:sz w:val="24"/>
                <w:szCs w:val="24"/>
                <w:shd w:val="clear" w:color="auto" w:fill="FFFFFF"/>
              </w:rPr>
            </w:pPr>
            <w:r>
              <w:rPr>
                <w:rFonts w:hint="eastAsia" w:ascii="仿宋_GB2312" w:eastAsia="仿宋_GB2312" w:hAnsiTheme="minorEastAsia"/>
                <w:color w:val="000000" w:themeColor="text1"/>
                <w:sz w:val="24"/>
                <w:szCs w:val="24"/>
                <w14:textFill>
                  <w14:solidFill>
                    <w14:schemeClr w14:val="tx1"/>
                  </w14:solidFill>
                </w14:textFill>
              </w:rPr>
              <w:t>售后服务</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软件免费质保期一年，期满后每年维保费不高于合同金额10%。</w:t>
            </w:r>
          </w:p>
        </w:tc>
      </w:tr>
      <w:tr>
        <w:tblPrEx>
          <w:tblCellMar>
            <w:top w:w="0" w:type="dxa"/>
            <w:left w:w="0" w:type="dxa"/>
            <w:bottom w:w="0" w:type="dxa"/>
            <w:right w:w="0" w:type="dxa"/>
          </w:tblCellMar>
        </w:tblPrEx>
        <w:trPr>
          <w:trHeight w:val="693" w:hRule="atLeast"/>
          <w:jc w:val="center"/>
        </w:trPr>
        <w:tc>
          <w:tcPr>
            <w:tcW w:w="488"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8</w:t>
            </w:r>
          </w:p>
        </w:tc>
        <w:tc>
          <w:tcPr>
            <w:tcW w:w="832" w:type="pct"/>
            <w:tcBorders>
              <w:top w:val="nil"/>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付款方式</w:t>
            </w:r>
          </w:p>
        </w:tc>
        <w:tc>
          <w:tcPr>
            <w:tcW w:w="3678" w:type="pct"/>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费用支付按采购人相关规定执行，应答人应提供正规发票，具体按合同约定执行。</w:t>
            </w:r>
          </w:p>
        </w:tc>
      </w:tr>
    </w:tbl>
    <w:p>
      <w:pPr>
        <w:widowControl/>
        <w:spacing w:line="240" w:lineRule="auto"/>
        <w:jc w:val="left"/>
        <w:rPr>
          <w:rFonts w:ascii="仿宋_GB2312" w:hAnsi="宋体" w:eastAsia="仿宋_GB2312" w:cs="宋体"/>
          <w:b/>
          <w:bCs/>
          <w:kern w:val="0"/>
          <w:sz w:val="28"/>
          <w:szCs w:val="28"/>
        </w:rPr>
      </w:pPr>
    </w:p>
    <w:p>
      <w:pPr>
        <w:widowControl/>
        <w:spacing w:line="240" w:lineRule="auto"/>
        <w:jc w:val="left"/>
        <w:rPr>
          <w:rFonts w:ascii="仿宋_GB2312" w:hAnsi="宋体" w:eastAsia="仿宋_GB2312" w:cs="宋体"/>
          <w:b/>
          <w:bCs/>
          <w:kern w:val="0"/>
          <w:sz w:val="28"/>
          <w:szCs w:val="28"/>
        </w:rPr>
      </w:pPr>
    </w:p>
    <w:p>
      <w:pPr>
        <w:pStyle w:val="7"/>
        <w:widowControl/>
        <w:numPr>
          <w:ilvl w:val="0"/>
          <w:numId w:val="1"/>
        </w:numPr>
        <w:spacing w:line="240" w:lineRule="auto"/>
        <w:ind w:firstLineChars="0"/>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评分要求</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992"/>
        <w:gridCol w:w="707"/>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分值构成</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（总分100分）</w:t>
            </w:r>
          </w:p>
        </w:tc>
        <w:tc>
          <w:tcPr>
            <w:tcW w:w="4272" w:type="pct"/>
            <w:gridSpan w:val="3"/>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价格部分：10分</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商务部分：20分</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技术部分：70分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报价部分评分标准</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（10分）</w:t>
            </w: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10分</w:t>
            </w:r>
          </w:p>
        </w:tc>
        <w:tc>
          <w:tcPr>
            <w:tcW w:w="3274"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报价评审方法：</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价格分采用低价优先法计算，即满足采购文件要求且报价最低的报价为评审基准价，其价格分为满分；其它参加人的价格分统一按照下列公示计算：报价得分=（评审基准价/应答报价）×10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vMerge w:val="restart"/>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商务部分评分标准</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（20分）</w:t>
            </w: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知识产权证明</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5分</w:t>
            </w:r>
          </w:p>
        </w:tc>
        <w:tc>
          <w:tcPr>
            <w:tcW w:w="3274"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应答</w:t>
            </w:r>
            <w:r>
              <w:rPr>
                <w:rFonts w:hint="eastAsia" w:ascii="仿宋_GB2312" w:hAnsi="宋体" w:eastAsia="仿宋_GB2312" w:cs="宋体"/>
                <w:color w:val="000000"/>
                <w:kern w:val="0"/>
                <w:sz w:val="24"/>
                <w:szCs w:val="24"/>
              </w:rPr>
              <w:t>人或制造商需具备临床决策引擎软件、临床决策支持系统（或CDSS）、单病种过程质量管理系统、疾病知识库系统、医院自建知识库系统、医学自然语言处理系统、数据治理平台、医学文本智能分析软件、家庭医生辅助决策支持系统、智能分诊系统等计算机软件著作权或软件产品登记证书，每提供1个得0.5分，最高5分，未提供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vMerge w:val="continue"/>
            <w:vAlign w:val="center"/>
          </w:tcPr>
          <w:p>
            <w:pPr>
              <w:widowControl/>
              <w:shd w:val="clear" w:color="auto" w:fill="FFFFFF"/>
              <w:spacing w:line="400" w:lineRule="exact"/>
              <w:jc w:val="left"/>
              <w:rPr>
                <w:rFonts w:ascii="仿宋_GB2312" w:hAnsi="宋体" w:eastAsia="仿宋_GB2312" w:cs="宋体"/>
                <w:color w:val="000000"/>
                <w:kern w:val="0"/>
                <w:sz w:val="24"/>
                <w:szCs w:val="24"/>
              </w:rPr>
            </w:pP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类似业绩</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5分</w:t>
            </w:r>
          </w:p>
        </w:tc>
        <w:tc>
          <w:tcPr>
            <w:tcW w:w="3274"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提供201</w:t>
            </w:r>
            <w:r>
              <w:rPr>
                <w:rFonts w:hint="eastAsia" w:ascii="仿宋_GB2312" w:hAnsi="宋体" w:eastAsia="仿宋_GB2312" w:cs="宋体"/>
                <w:color w:val="000000"/>
                <w:kern w:val="0"/>
                <w:sz w:val="24"/>
                <w:szCs w:val="24"/>
                <w:lang w:val="en-US" w:eastAsia="zh-CN"/>
              </w:rPr>
              <w:t>9</w:t>
            </w:r>
            <w:r>
              <w:rPr>
                <w:rFonts w:hint="eastAsia" w:ascii="仿宋_GB2312" w:hAnsi="宋体" w:eastAsia="仿宋_GB2312" w:cs="宋体"/>
                <w:color w:val="000000"/>
                <w:kern w:val="0"/>
                <w:sz w:val="24"/>
                <w:szCs w:val="24"/>
              </w:rPr>
              <w:t>年1月1日（以合同签订时间为准）至应答截止前独立完成的同类项目业绩，每提供1个得1分，最高得5分。</w:t>
            </w:r>
          </w:p>
          <w:p>
            <w:pPr>
              <w:widowControl/>
              <w:shd w:val="clear" w:color="auto" w:fill="FFFFFF"/>
              <w:spacing w:line="400" w:lineRule="exact"/>
              <w:jc w:val="left"/>
            </w:pPr>
            <w:r>
              <w:rPr>
                <w:rFonts w:hint="eastAsia" w:ascii="仿宋_GB2312" w:hAnsi="宋体" w:eastAsia="仿宋_GB2312" w:cs="宋体"/>
                <w:color w:val="000000"/>
                <w:kern w:val="0"/>
                <w:sz w:val="24"/>
                <w:szCs w:val="24"/>
              </w:rPr>
              <w:t>注：同类项目是指</w:t>
            </w:r>
            <w:r>
              <w:rPr>
                <w:rFonts w:hint="eastAsia" w:ascii="仿宋_GB2312" w:hAnsi="宋体" w:eastAsia="仿宋_GB2312" w:cs="宋体"/>
                <w:color w:val="000000"/>
                <w:kern w:val="0"/>
                <w:sz w:val="24"/>
                <w:szCs w:val="24"/>
                <w:lang w:val="en-US" w:eastAsia="zh-CN"/>
              </w:rPr>
              <w:t>医院</w:t>
            </w:r>
            <w:r>
              <w:rPr>
                <w:rFonts w:hint="eastAsia" w:ascii="仿宋_GB2312" w:hAnsi="宋体" w:eastAsia="仿宋_GB2312" w:cs="宋体"/>
                <w:color w:val="000000"/>
                <w:kern w:val="0"/>
                <w:sz w:val="24"/>
                <w:szCs w:val="24"/>
              </w:rPr>
              <w:t>临床决策支持系统采购项目，有效证明文件须同时包括该业绩的中标（成交）通知书复印件、采购合同复印件（须体现合同名称、签订双方名称、签订时间、主要服务产品名称、双方盖章页），以及能够证明该业绩项目已经采购人验收合格或运营效果报告的相关证明文件</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vMerge w:val="continue"/>
            <w:vAlign w:val="center"/>
          </w:tcPr>
          <w:p>
            <w:pPr>
              <w:widowControl/>
              <w:shd w:val="clear" w:color="auto" w:fill="FFFFFF"/>
              <w:spacing w:line="400" w:lineRule="exact"/>
              <w:jc w:val="left"/>
              <w:rPr>
                <w:rFonts w:ascii="仿宋_GB2312" w:hAnsi="宋体" w:eastAsia="仿宋_GB2312" w:cs="宋体"/>
                <w:color w:val="000000"/>
                <w:kern w:val="0"/>
                <w:sz w:val="24"/>
                <w:szCs w:val="24"/>
              </w:rPr>
            </w:pP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荣誉证明</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2分</w:t>
            </w:r>
          </w:p>
        </w:tc>
        <w:tc>
          <w:tcPr>
            <w:tcW w:w="3274" w:type="pct"/>
            <w:tcBorders>
              <w:bottom w:val="single" w:color="auto" w:sz="4" w:space="0"/>
            </w:tcBorders>
            <w:vAlign w:val="center"/>
          </w:tcPr>
          <w:p>
            <w:pPr>
              <w:widowControl/>
              <w:shd w:val="clear" w:color="auto" w:fill="FFFFFF"/>
              <w:spacing w:line="400" w:lineRule="exact"/>
              <w:jc w:val="left"/>
              <w:rPr>
                <w:color w:val="0000FF"/>
              </w:rPr>
            </w:pPr>
            <w:r>
              <w:rPr>
                <w:rFonts w:hint="eastAsia" w:ascii="仿宋_GB2312" w:hAnsi="宋体" w:eastAsia="仿宋_GB2312" w:cs="宋体"/>
                <w:color w:val="auto"/>
                <w:kern w:val="0"/>
                <w:sz w:val="24"/>
                <w:szCs w:val="24"/>
              </w:rPr>
              <w:t>制造商或</w:t>
            </w:r>
            <w:r>
              <w:rPr>
                <w:rFonts w:hint="eastAsia" w:ascii="仿宋_GB2312" w:hAnsi="宋体" w:eastAsia="仿宋_GB2312" w:cs="宋体"/>
                <w:color w:val="auto"/>
                <w:kern w:val="0"/>
                <w:sz w:val="24"/>
                <w:szCs w:val="24"/>
                <w:lang w:val="en-US" w:eastAsia="zh-CN"/>
              </w:rPr>
              <w:t>应答</w:t>
            </w:r>
            <w:r>
              <w:rPr>
                <w:rFonts w:hint="eastAsia" w:ascii="仿宋_GB2312" w:hAnsi="宋体" w:eastAsia="仿宋_GB2312" w:cs="宋体"/>
                <w:color w:val="auto"/>
                <w:kern w:val="0"/>
                <w:sz w:val="24"/>
                <w:szCs w:val="24"/>
              </w:rPr>
              <w:t>产品在世界人工智能创新大赛中获得奖项的，得2分。需提供获奖证书复印件。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vMerge w:val="continue"/>
            <w:vAlign w:val="center"/>
          </w:tcPr>
          <w:p>
            <w:pPr>
              <w:widowControl/>
              <w:shd w:val="clear" w:color="auto" w:fill="FFFFFF"/>
              <w:spacing w:line="400" w:lineRule="exact"/>
              <w:jc w:val="left"/>
              <w:rPr>
                <w:rFonts w:ascii="仿宋_GB2312" w:hAnsi="宋体" w:eastAsia="仿宋_GB2312" w:cs="宋体"/>
                <w:color w:val="000000"/>
                <w:kern w:val="0"/>
                <w:sz w:val="24"/>
                <w:szCs w:val="24"/>
              </w:rPr>
            </w:pP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能力证明</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8分</w:t>
            </w:r>
          </w:p>
        </w:tc>
        <w:tc>
          <w:tcPr>
            <w:tcW w:w="3274"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1、</w:t>
            </w:r>
            <w:r>
              <w:rPr>
                <w:rFonts w:hint="eastAsia" w:ascii="仿宋_GB2312" w:hAnsi="宋体" w:eastAsia="仿宋_GB2312" w:cs="宋体"/>
                <w:color w:val="000000"/>
                <w:kern w:val="0"/>
                <w:sz w:val="24"/>
                <w:szCs w:val="24"/>
              </w:rPr>
              <w:t>制造商辅助服务过三甲医院顺利通过电子病历六级评审的，每一个得1分，最多得3分；</w:t>
            </w:r>
            <w:r>
              <w:rPr>
                <w:rFonts w:hint="eastAsia" w:ascii="仿宋_GB2312" w:hAnsi="宋体" w:eastAsia="仿宋_GB2312" w:cs="宋体"/>
                <w:color w:val="000000"/>
                <w:kern w:val="0"/>
                <w:sz w:val="24"/>
                <w:szCs w:val="24"/>
                <w:lang w:val="en-US" w:eastAsia="zh-CN"/>
              </w:rPr>
              <w:t>需</w:t>
            </w:r>
            <w:r>
              <w:rPr>
                <w:rFonts w:hint="eastAsia" w:ascii="仿宋_GB2312" w:hAnsi="宋体" w:eastAsia="仿宋_GB2312" w:cs="宋体"/>
                <w:color w:val="000000"/>
                <w:kern w:val="0"/>
                <w:sz w:val="24"/>
                <w:szCs w:val="24"/>
              </w:rPr>
              <w:t>提供医院出具的加盖医院章的相关书面证明复印件并加盖投标人公章。（原件备查）</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auto"/>
                <w:kern w:val="0"/>
                <w:sz w:val="24"/>
                <w:szCs w:val="24"/>
                <w:lang w:val="en-US" w:eastAsia="zh-CN"/>
              </w:rPr>
              <w:t>2、应答</w:t>
            </w:r>
            <w:r>
              <w:rPr>
                <w:rFonts w:hint="eastAsia" w:ascii="仿宋_GB2312" w:hAnsi="宋体" w:eastAsia="仿宋_GB2312" w:cs="宋体"/>
                <w:color w:val="auto"/>
                <w:kern w:val="0"/>
                <w:sz w:val="24"/>
                <w:szCs w:val="24"/>
              </w:rPr>
              <w:t>人或制造商</w:t>
            </w:r>
            <w:r>
              <w:rPr>
                <w:rFonts w:hint="eastAsia" w:ascii="仿宋_GB2312" w:hAnsi="宋体" w:eastAsia="仿宋_GB2312" w:cs="宋体"/>
                <w:color w:val="000000"/>
                <w:kern w:val="0"/>
                <w:sz w:val="24"/>
                <w:szCs w:val="24"/>
              </w:rPr>
              <w:t>能够提供单病种/临床风险分析类软件的国家食品药品监督管理局所属单位或中国计量院所属单位等国家法定监督检测机构出具的检测或检验报告（至少提供国家法定检测机构的盖章页）的得5分，未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vMerge w:val="restart"/>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技术部分评分标准</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（70分）</w:t>
            </w:r>
          </w:p>
          <w:p>
            <w:pPr>
              <w:widowControl/>
              <w:shd w:val="clear" w:color="auto" w:fill="FFFFFF"/>
              <w:spacing w:line="400" w:lineRule="exact"/>
              <w:jc w:val="left"/>
              <w:rPr>
                <w:rFonts w:ascii="仿宋_GB2312" w:hAnsi="宋体" w:eastAsia="仿宋_GB2312" w:cs="宋体"/>
                <w:color w:val="000000"/>
                <w:kern w:val="0"/>
                <w:sz w:val="24"/>
                <w:szCs w:val="24"/>
              </w:rPr>
            </w:pP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技术参数响应情况</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25分</w:t>
            </w:r>
          </w:p>
        </w:tc>
        <w:tc>
          <w:tcPr>
            <w:tcW w:w="3274"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根据应答人对项目需求产品功能响应情况进行评估，其中产品功能要求中，一般参数每负偏离一项扣1分，重点技术参数▲项每负偏离一项扣</w:t>
            </w:r>
            <w:r>
              <w:rPr>
                <w:rFonts w:hint="eastAsia" w:ascii="仿宋_GB2312" w:hAnsi="宋体" w:eastAsia="仿宋_GB2312" w:cs="宋体"/>
                <w:color w:val="000000"/>
                <w:kern w:val="0"/>
                <w:sz w:val="24"/>
                <w:szCs w:val="24"/>
                <w:lang w:val="en-US" w:eastAsia="zh-CN"/>
              </w:rPr>
              <w:t>3</w:t>
            </w:r>
            <w:r>
              <w:rPr>
                <w:rFonts w:hint="eastAsia" w:ascii="仿宋_GB2312" w:hAnsi="宋体" w:eastAsia="仿宋_GB2312" w:cs="宋体"/>
                <w:color w:val="000000"/>
                <w:kern w:val="0"/>
                <w:sz w:val="24"/>
                <w:szCs w:val="24"/>
              </w:rPr>
              <w:t>分。扣完为止。</w:t>
            </w:r>
          </w:p>
          <w:p>
            <w:pPr>
              <w:widowControl/>
              <w:shd w:val="clear" w:color="auto" w:fill="FFFFFF"/>
              <w:spacing w:line="400" w:lineRule="exact"/>
              <w:jc w:val="left"/>
              <w:rPr>
                <w:rFonts w:ascii="仿宋_GB2312" w:hAnsi="宋体" w:eastAsia="仿宋_GB2312" w:cs="宋体"/>
                <w:color w:val="000000"/>
                <w:kern w:val="0"/>
                <w:sz w:val="24"/>
                <w:szCs w:val="24"/>
                <w:lang w:val="zh-TW"/>
              </w:rPr>
            </w:pPr>
            <w:r>
              <w:rPr>
                <w:rFonts w:hint="eastAsia" w:ascii="仿宋_GB2312" w:hAnsi="宋体" w:eastAsia="仿宋_GB2312" w:cs="宋体"/>
                <w:color w:val="000000"/>
                <w:kern w:val="0"/>
                <w:sz w:val="24"/>
                <w:szCs w:val="24"/>
              </w:rPr>
              <w:t>注：重点技术参数▲项须另行提供软件系统功能截图，评委根据截图内容判断功能的符合程度。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vMerge w:val="continue"/>
            <w:vAlign w:val="center"/>
          </w:tcPr>
          <w:p>
            <w:pPr>
              <w:widowControl/>
              <w:shd w:val="clear" w:color="auto" w:fill="FFFFFF"/>
              <w:spacing w:line="400" w:lineRule="exact"/>
              <w:jc w:val="left"/>
              <w:rPr>
                <w:rFonts w:ascii="仿宋_GB2312" w:hAnsi="宋体" w:eastAsia="仿宋_GB2312" w:cs="宋体"/>
                <w:color w:val="000000"/>
                <w:kern w:val="0"/>
                <w:sz w:val="24"/>
                <w:szCs w:val="24"/>
              </w:rPr>
            </w:pP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产品运营培训</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5分</w:t>
            </w:r>
          </w:p>
        </w:tc>
        <w:tc>
          <w:tcPr>
            <w:tcW w:w="3274"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运营培训内容完善、合理、全面、可行的，能够提供详细、优质的产品运营培训方案描述的得5分，较详细得2-3分，内容差的得0-1分，没有不得分。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vMerge w:val="continue"/>
            <w:vAlign w:val="center"/>
          </w:tcPr>
          <w:p>
            <w:pPr>
              <w:widowControl/>
              <w:shd w:val="clear" w:color="auto" w:fill="FFFFFF"/>
              <w:spacing w:line="400" w:lineRule="exact"/>
              <w:jc w:val="left"/>
              <w:rPr>
                <w:rFonts w:ascii="仿宋_GB2312" w:hAnsi="宋体" w:eastAsia="仿宋_GB2312" w:cs="宋体"/>
                <w:color w:val="000000"/>
                <w:kern w:val="0"/>
                <w:sz w:val="24"/>
                <w:szCs w:val="24"/>
              </w:rPr>
            </w:pP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实施方案</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10分</w:t>
            </w:r>
          </w:p>
        </w:tc>
        <w:tc>
          <w:tcPr>
            <w:tcW w:w="3274"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有完整、详细、合理的项目实施方案、实施计划，根据应答人提供的项目实施方案，进行评分：</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优：得8-10分，良得4-7分，一般得1-3分，差或未提供方案不得分。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vMerge w:val="continue"/>
            <w:vAlign w:val="center"/>
          </w:tcPr>
          <w:p>
            <w:pPr>
              <w:widowControl/>
              <w:shd w:val="clear" w:color="auto" w:fill="FFFFFF"/>
              <w:spacing w:line="400" w:lineRule="exact"/>
              <w:jc w:val="left"/>
            </w:pPr>
          </w:p>
          <w:p>
            <w:pPr>
              <w:pStyle w:val="2"/>
            </w:pP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产品设计方案</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10分</w:t>
            </w:r>
          </w:p>
        </w:tc>
        <w:tc>
          <w:tcPr>
            <w:tcW w:w="3274"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产品设计方案：投标产品设计思路清晰、完整、全面，符合医院信息化发展趋势的，得满分10分；能够较清楚响应招标内容的，得4-5分；能够基本响应招标内容的，得1-3分，没有不得分。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vMerge w:val="continue"/>
            <w:vAlign w:val="center"/>
          </w:tcPr>
          <w:p>
            <w:pPr>
              <w:pStyle w:val="2"/>
            </w:pP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系统实际应用效果证明</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11分</w:t>
            </w:r>
          </w:p>
        </w:tc>
        <w:tc>
          <w:tcPr>
            <w:tcW w:w="3274"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1、临床决策支持系统的诊疗方案推荐，应至少覆盖 80%以上的住院患者，能够提供医院的盖章证明材料</w:t>
            </w:r>
            <w:r>
              <w:rPr>
                <w:rFonts w:hint="eastAsia" w:ascii="仿宋_GB2312" w:hAnsi="宋体" w:eastAsia="仿宋_GB2312" w:cs="宋体"/>
                <w:color w:val="000000"/>
                <w:kern w:val="0"/>
                <w:sz w:val="24"/>
                <w:szCs w:val="24"/>
                <w:lang w:val="en-US" w:eastAsia="zh-CN"/>
              </w:rPr>
              <w:t>的</w:t>
            </w:r>
            <w:r>
              <w:rPr>
                <w:rFonts w:hint="eastAsia" w:ascii="仿宋_GB2312" w:hAnsi="宋体" w:eastAsia="仿宋_GB2312" w:cs="宋体"/>
                <w:color w:val="000000"/>
                <w:kern w:val="0"/>
                <w:sz w:val="24"/>
                <w:szCs w:val="24"/>
              </w:rPr>
              <w:t>得2分。</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2、临床决策支持系统能够提供医院CDSS在全院的使用情况（日点击数在半年内的走势情况及最高可达20000次/日以上）证明（有医院盖章），每提供1个得2分，最高4分，未提供的不得分。（原件备查）</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3、临床风险管理类系统应提供三级以上医院的临床质控效果证明（有医院盖章），要求全院的临床质控效果提升至80%以上。每提供1个得1分，最高5分，未提供的不计分。（原件备查）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vMerge w:val="continue"/>
            <w:vAlign w:val="center"/>
          </w:tcPr>
          <w:p>
            <w:pPr>
              <w:pStyle w:val="2"/>
            </w:pP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技术实力</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4分</w:t>
            </w:r>
          </w:p>
        </w:tc>
        <w:tc>
          <w:tcPr>
            <w:tcW w:w="3274"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所投产品相关设计专利证明：</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（1）智能提示页面外观设计专利证书；</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（2）质控提示界面外观设计专利证书；</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（3）文献搜索页面外观设计专利证书；</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（4）数据传输方法及装置设计专利证书；</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每提供1个专利证书复印件得1分，最高4分，未提供的不计分。（原件备查）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pct"/>
            <w:vMerge w:val="continue"/>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p>
        </w:tc>
        <w:tc>
          <w:tcPr>
            <w:tcW w:w="582"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售后服务</w:t>
            </w:r>
          </w:p>
        </w:tc>
        <w:tc>
          <w:tcPr>
            <w:tcW w:w="415"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5分</w:t>
            </w:r>
          </w:p>
        </w:tc>
        <w:tc>
          <w:tcPr>
            <w:tcW w:w="3274" w:type="pct"/>
            <w:tcBorders>
              <w:bottom w:val="single" w:color="auto" w:sz="4" w:space="0"/>
            </w:tcBorders>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服务内容完善、合理、全面、可行的，能够提供详细、优质的售后服务方案描述的得5分，较详细得2-3分，内容差的得0-1分，差或未提供方案不得分。</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91A52"/>
    <w:multiLevelType w:val="multilevel"/>
    <w:tmpl w:val="3AF91A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5719BC"/>
    <w:multiLevelType w:val="multilevel"/>
    <w:tmpl w:val="615719B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711A85"/>
    <w:rsid w:val="00074B85"/>
    <w:rsid w:val="002D2275"/>
    <w:rsid w:val="009B373B"/>
    <w:rsid w:val="00AC46A0"/>
    <w:rsid w:val="39300460"/>
    <w:rsid w:val="39C543B7"/>
    <w:rsid w:val="4BF95B2D"/>
    <w:rsid w:val="4C711A85"/>
    <w:rsid w:val="6C04387F"/>
    <w:rsid w:val="6D3E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tabs>
        <w:tab w:val="left" w:pos="7740"/>
      </w:tabs>
      <w:adjustRightInd w:val="0"/>
      <w:snapToGrid w:val="0"/>
      <w:spacing w:line="240" w:lineRule="auto"/>
      <w:jc w:val="left"/>
    </w:pPr>
    <w:rPr>
      <w:rFonts w:hAnsi="仿宋"/>
      <w:sz w:val="24"/>
    </w:rPr>
  </w:style>
  <w:style w:type="table" w:styleId="4">
    <w:name w:val="Table Grid"/>
    <w:basedOn w:val="3"/>
    <w:qFormat/>
    <w:uiPriority w:val="59"/>
    <w:pPr>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6">
    <w:name w:val="列出段落1"/>
    <w:basedOn w:val="1"/>
    <w:qFormat/>
    <w:uiPriority w:val="34"/>
    <w:pPr>
      <w:spacing w:line="240" w:lineRule="auto"/>
      <w:ind w:firstLine="420" w:firstLineChars="200"/>
    </w:pPr>
    <w:rPr>
      <w:rFonts w:ascii="Times New Roman" w:hAnsi="Times New Roman" w:eastAsia="宋体" w:cs="Times New Roman"/>
      <w:szCs w:val="24"/>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1519</Words>
  <Characters>8664</Characters>
  <Lines>72</Lines>
  <Paragraphs>20</Paragraphs>
  <TotalTime>245</TotalTime>
  <ScaleCrop>false</ScaleCrop>
  <LinksUpToDate>false</LinksUpToDate>
  <CharactersWithSpaces>10163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2022-02-14T14:53:00Z</dcterms:created>
  <dc:creator>James</dc:creator>
  <cp:lastModifiedBy>James</cp:lastModifiedBy>
  <dcterms:modified xsi:type="dcterms:W3CDTF">2022-02-18T08:09:05Z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46DC1A41E49740AC91C6C5289BB2B48F</vt:lpwstr>
  </property>
</Properties>
</file>