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41" w:rsidRDefault="00D45494">
      <w:pPr>
        <w:widowControl/>
        <w:ind w:firstLineChars="100" w:firstLine="281"/>
        <w:jc w:val="left"/>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附件</w:t>
      </w:r>
      <w:r>
        <w:rPr>
          <w:rFonts w:ascii="仿宋_GB2312" w:eastAsia="仿宋_GB2312" w:hAnsi="宋体" w:cs="宋体" w:hint="eastAsia"/>
          <w:b/>
          <w:bCs/>
          <w:color w:val="000000" w:themeColor="text1"/>
          <w:kern w:val="0"/>
          <w:sz w:val="28"/>
          <w:szCs w:val="28"/>
        </w:rPr>
        <w:t>1</w:t>
      </w:r>
      <w:r>
        <w:rPr>
          <w:rFonts w:ascii="仿宋_GB2312" w:eastAsia="仿宋_GB2312" w:hAnsi="宋体" w:cs="宋体" w:hint="eastAsia"/>
          <w:b/>
          <w:bCs/>
          <w:color w:val="000000" w:themeColor="text1"/>
          <w:kern w:val="0"/>
          <w:sz w:val="28"/>
          <w:szCs w:val="28"/>
        </w:rPr>
        <w:t>：</w:t>
      </w:r>
    </w:p>
    <w:p w:rsidR="00780B41" w:rsidRDefault="00910D0E">
      <w:pPr>
        <w:widowControl/>
        <w:spacing w:line="440" w:lineRule="atLeast"/>
        <w:jc w:val="center"/>
        <w:rPr>
          <w:rFonts w:ascii="仿宋_GB2312" w:eastAsia="仿宋_GB2312" w:hAnsi="宋体" w:cs="宋体"/>
          <w:b/>
          <w:bCs/>
          <w:color w:val="000000" w:themeColor="text1"/>
          <w:kern w:val="0"/>
          <w:sz w:val="32"/>
          <w:szCs w:val="32"/>
        </w:rPr>
      </w:pPr>
      <w:r>
        <w:rPr>
          <w:rFonts w:ascii="仿宋_GB2312" w:eastAsia="仿宋_GB2312" w:hAnsi="宋体" w:cs="宋体" w:hint="eastAsia"/>
          <w:b/>
          <w:bCs/>
          <w:color w:val="000000" w:themeColor="text1"/>
          <w:kern w:val="0"/>
          <w:sz w:val="32"/>
          <w:szCs w:val="32"/>
        </w:rPr>
        <w:t>静脉用药集中调配中心管理系统</w:t>
      </w:r>
      <w:r w:rsidR="00D45494">
        <w:rPr>
          <w:rFonts w:ascii="仿宋_GB2312" w:eastAsia="仿宋_GB2312" w:hAnsi="宋体" w:cs="宋体" w:hint="eastAsia"/>
          <w:b/>
          <w:bCs/>
          <w:color w:val="000000" w:themeColor="text1"/>
          <w:kern w:val="0"/>
          <w:sz w:val="32"/>
          <w:szCs w:val="32"/>
        </w:rPr>
        <w:t>项目需求书</w:t>
      </w:r>
    </w:p>
    <w:p w:rsidR="00780B41" w:rsidRDefault="00D45494">
      <w:pPr>
        <w:pStyle w:val="1"/>
        <w:keepNext/>
        <w:keepLines/>
        <w:numPr>
          <w:ilvl w:val="0"/>
          <w:numId w:val="1"/>
        </w:numPr>
        <w:spacing w:before="260" w:after="260"/>
        <w:ind w:firstLineChars="0"/>
        <w:outlineLvl w:val="1"/>
        <w:rPr>
          <w:rFonts w:ascii="仿宋_GB2312" w:eastAsia="仿宋_GB2312" w:hAnsi="微软雅黑"/>
          <w:b/>
          <w:bCs/>
          <w:sz w:val="28"/>
          <w:szCs w:val="28"/>
        </w:rPr>
      </w:pPr>
      <w:r>
        <w:rPr>
          <w:rFonts w:ascii="仿宋_GB2312" w:eastAsia="仿宋_GB2312" w:hAnsi="微软雅黑" w:hint="eastAsia"/>
          <w:b/>
          <w:bCs/>
          <w:sz w:val="28"/>
          <w:szCs w:val="28"/>
        </w:rPr>
        <w:t>项目概况</w:t>
      </w:r>
    </w:p>
    <w:p w:rsidR="00780B41" w:rsidRDefault="00D45494">
      <w:pPr>
        <w:pStyle w:val="1"/>
        <w:snapToGrid w:val="0"/>
        <w:spacing w:line="480" w:lineRule="exact"/>
        <w:ind w:firstLine="544"/>
        <w:rPr>
          <w:rFonts w:ascii="仿宋" w:eastAsia="仿宋" w:hAnsi="仿宋"/>
          <w:spacing w:val="-4"/>
          <w:kern w:val="0"/>
          <w:sz w:val="28"/>
          <w:szCs w:val="28"/>
          <w:u w:val="single"/>
        </w:rPr>
      </w:pPr>
      <w:r>
        <w:rPr>
          <w:rFonts w:ascii="仿宋" w:eastAsia="仿宋" w:hAnsi="仿宋" w:hint="eastAsia"/>
          <w:spacing w:val="-4"/>
          <w:kern w:val="0"/>
          <w:sz w:val="28"/>
          <w:szCs w:val="28"/>
          <w:lang w:val="zh-CN"/>
        </w:rPr>
        <w:t>1</w:t>
      </w:r>
      <w:r>
        <w:rPr>
          <w:rFonts w:ascii="仿宋" w:eastAsia="仿宋" w:hAnsi="仿宋" w:hint="eastAsia"/>
          <w:spacing w:val="-4"/>
          <w:kern w:val="0"/>
          <w:sz w:val="28"/>
          <w:szCs w:val="28"/>
          <w:lang w:val="zh-CN"/>
        </w:rPr>
        <w:t>、项目名称：</w:t>
      </w:r>
      <w:r w:rsidR="00910D0E">
        <w:rPr>
          <w:rFonts w:ascii="仿宋" w:eastAsia="仿宋" w:hAnsi="仿宋" w:hint="eastAsia"/>
          <w:spacing w:val="-4"/>
          <w:kern w:val="0"/>
          <w:sz w:val="28"/>
          <w:szCs w:val="28"/>
          <w:u w:val="single"/>
        </w:rPr>
        <w:t>静脉用药集中调配中心管理系统</w:t>
      </w:r>
    </w:p>
    <w:p w:rsidR="00780B41" w:rsidRDefault="00D45494">
      <w:pPr>
        <w:widowControl/>
        <w:shd w:val="clear" w:color="auto" w:fill="FFFFFF"/>
        <w:spacing w:line="480" w:lineRule="exact"/>
        <w:ind w:firstLineChars="200" w:firstLine="544"/>
        <w:rPr>
          <w:rFonts w:ascii="仿宋" w:eastAsia="仿宋" w:hAnsi="仿宋"/>
          <w:spacing w:val="-4"/>
          <w:kern w:val="0"/>
          <w:sz w:val="28"/>
          <w:szCs w:val="28"/>
          <w:lang w:val="zh-CN"/>
        </w:rPr>
      </w:pPr>
      <w:r>
        <w:rPr>
          <w:rFonts w:ascii="仿宋" w:eastAsia="仿宋" w:hAnsi="仿宋"/>
          <w:spacing w:val="-4"/>
          <w:kern w:val="0"/>
          <w:sz w:val="28"/>
          <w:szCs w:val="28"/>
          <w:lang w:val="zh-CN"/>
        </w:rPr>
        <w:t>2</w:t>
      </w:r>
      <w:r>
        <w:rPr>
          <w:rFonts w:ascii="仿宋" w:eastAsia="仿宋" w:hAnsi="仿宋" w:hint="eastAsia"/>
          <w:spacing w:val="-4"/>
          <w:kern w:val="0"/>
          <w:sz w:val="28"/>
          <w:szCs w:val="28"/>
          <w:lang w:val="zh-CN"/>
        </w:rPr>
        <w:t>、项目内容：</w:t>
      </w:r>
    </w:p>
    <w:p w:rsidR="007E6723" w:rsidRDefault="00D45494" w:rsidP="007E6723">
      <w:pPr>
        <w:pStyle w:val="aa"/>
        <w:spacing w:before="156" w:after="156"/>
        <w:jc w:val="both"/>
        <w:rPr>
          <w:rFonts w:ascii="仿宋" w:eastAsia="仿宋" w:hAnsi="仿宋"/>
          <w:color w:val="000000" w:themeColor="text1"/>
          <w:sz w:val="28"/>
        </w:rPr>
      </w:pPr>
      <w:r>
        <w:rPr>
          <w:rFonts w:ascii="仿宋" w:eastAsia="仿宋" w:hAnsi="仿宋" w:hint="eastAsia"/>
          <w:color w:val="000000" w:themeColor="text1"/>
          <w:sz w:val="28"/>
        </w:rPr>
        <w:t>（</w:t>
      </w:r>
      <w:r>
        <w:rPr>
          <w:rFonts w:ascii="仿宋" w:eastAsia="仿宋" w:hAnsi="仿宋" w:hint="eastAsia"/>
          <w:color w:val="000000" w:themeColor="text1"/>
          <w:sz w:val="28"/>
        </w:rPr>
        <w:t>1</w:t>
      </w:r>
      <w:r>
        <w:rPr>
          <w:rFonts w:ascii="仿宋" w:eastAsia="仿宋" w:hAnsi="仿宋" w:hint="eastAsia"/>
          <w:color w:val="000000" w:themeColor="text1"/>
          <w:sz w:val="28"/>
        </w:rPr>
        <w:t>）项目建设内容：</w:t>
      </w:r>
    </w:p>
    <w:p w:rsidR="007E6723" w:rsidRDefault="007E6723" w:rsidP="007E6723">
      <w:pPr>
        <w:pStyle w:val="aa"/>
        <w:spacing w:before="156" w:after="156"/>
        <w:rPr>
          <w:b/>
        </w:rPr>
      </w:pPr>
      <w:r>
        <w:rPr>
          <w:rFonts w:hint="eastAsia"/>
          <w:b/>
        </w:rPr>
        <w:t>1</w:t>
      </w:r>
      <w:r>
        <w:rPr>
          <w:rFonts w:hint="eastAsia"/>
          <w:b/>
        </w:rPr>
        <w:t>、</w:t>
      </w:r>
      <w:r w:rsidRPr="00E20109">
        <w:rPr>
          <w:rFonts w:hint="eastAsia"/>
          <w:b/>
        </w:rPr>
        <w:t>建立全新的静配中心管理平台</w:t>
      </w:r>
    </w:p>
    <w:p w:rsidR="007E6723" w:rsidRPr="007E6723" w:rsidRDefault="007E6723" w:rsidP="007E6723">
      <w:pPr>
        <w:widowControl/>
        <w:spacing w:line="480" w:lineRule="exact"/>
        <w:ind w:firstLineChars="200" w:firstLine="464"/>
        <w:jc w:val="left"/>
        <w:rPr>
          <w:rFonts w:ascii="仿宋_GB2312" w:eastAsia="仿宋_GB2312" w:hAnsi="仿宋" w:cs="Times New Roman"/>
          <w:spacing w:val="-4"/>
          <w:kern w:val="0"/>
          <w:sz w:val="24"/>
          <w:szCs w:val="24"/>
        </w:rPr>
      </w:pPr>
      <w:r w:rsidRPr="007E6723">
        <w:rPr>
          <w:rFonts w:ascii="仿宋_GB2312" w:eastAsia="仿宋_GB2312" w:hAnsi="仿宋" w:cs="Times New Roman" w:hint="eastAsia"/>
          <w:spacing w:val="-4"/>
          <w:kern w:val="0"/>
          <w:sz w:val="24"/>
          <w:szCs w:val="24"/>
        </w:rPr>
        <w:t>系统采取业内先进成熟的信息技术和理念，流程设计合理，符合相关规范要求，保证系统运行稳定、高效；根据我院静配中心的要求进行功能定制化开发；支持多种工作模式，可同时支持按病区排药、汇总排药、单品种排药，在保证用药安全的前提下提高工作效率。</w:t>
      </w:r>
    </w:p>
    <w:p w:rsidR="00780B41" w:rsidRDefault="007E6723" w:rsidP="007E6723">
      <w:pPr>
        <w:widowControl/>
        <w:spacing w:line="480" w:lineRule="exact"/>
        <w:ind w:firstLineChars="200" w:firstLine="464"/>
        <w:jc w:val="left"/>
        <w:rPr>
          <w:rFonts w:ascii="仿宋_GB2312" w:eastAsia="仿宋_GB2312" w:hAnsi="仿宋" w:cs="Times New Roman"/>
          <w:spacing w:val="-4"/>
          <w:kern w:val="0"/>
          <w:sz w:val="24"/>
          <w:szCs w:val="24"/>
        </w:rPr>
      </w:pPr>
      <w:r w:rsidRPr="007E6723">
        <w:rPr>
          <w:rFonts w:ascii="仿宋_GB2312" w:eastAsia="仿宋_GB2312" w:hAnsi="仿宋" w:cs="Times New Roman" w:hint="eastAsia"/>
          <w:spacing w:val="-4"/>
          <w:kern w:val="0"/>
          <w:sz w:val="24"/>
          <w:szCs w:val="24"/>
        </w:rPr>
        <w:t>系统功能满足静配中心日常工作需要，全部流程数据进行电子记录，各环节可追溯（包括审方、排药复核、入舱复核、配制复核、成品复核、打包配送、成品接收、患者输液等），实现静配中心操作规范化、管理精细化，支持闭环管理、支持互联互通。</w:t>
      </w:r>
    </w:p>
    <w:p w:rsidR="007E6723" w:rsidRPr="0017317F" w:rsidRDefault="00374DB6" w:rsidP="007E6723">
      <w:pPr>
        <w:pStyle w:val="aa"/>
        <w:spacing w:before="156" w:after="156"/>
        <w:rPr>
          <w:b/>
        </w:rPr>
      </w:pPr>
      <w:r>
        <w:rPr>
          <w:b/>
        </w:rPr>
        <w:t>2</w:t>
      </w:r>
      <w:r w:rsidR="007E6723" w:rsidRPr="0017317F">
        <w:rPr>
          <w:rFonts w:hint="eastAsia"/>
          <w:b/>
        </w:rPr>
        <w:t>、建立全面医嘱审查系统</w:t>
      </w:r>
    </w:p>
    <w:p w:rsidR="007E6723" w:rsidRPr="007E6723" w:rsidRDefault="007E6723" w:rsidP="007E6723">
      <w:pPr>
        <w:widowControl/>
        <w:spacing w:line="480" w:lineRule="exact"/>
        <w:ind w:firstLineChars="200" w:firstLine="464"/>
        <w:jc w:val="left"/>
        <w:rPr>
          <w:rFonts w:ascii="仿宋_GB2312" w:eastAsia="仿宋_GB2312" w:hAnsi="仿宋" w:cs="Times New Roman"/>
          <w:spacing w:val="-4"/>
          <w:kern w:val="0"/>
          <w:sz w:val="24"/>
          <w:szCs w:val="24"/>
        </w:rPr>
      </w:pPr>
      <w:r w:rsidRPr="007E6723">
        <w:rPr>
          <w:rFonts w:ascii="仿宋_GB2312" w:eastAsia="仿宋_GB2312" w:hAnsi="仿宋" w:cs="Times New Roman" w:hint="eastAsia"/>
          <w:spacing w:val="-4"/>
          <w:kern w:val="0"/>
          <w:sz w:val="24"/>
          <w:szCs w:val="24"/>
        </w:rPr>
        <w:t>针对静配中心的工作业务定制开发的配伍审查软件，提供了自定义的医嘱配伍审查规则设置功能，随时由药师进行规则维护，其审查过程迅速准确，反馈信息直观，对静配中心审方药师具有非常好的辅助作用。</w:t>
      </w:r>
    </w:p>
    <w:p w:rsidR="007E6723" w:rsidRPr="007E6723" w:rsidRDefault="007E6723" w:rsidP="007E6723">
      <w:pPr>
        <w:widowControl/>
        <w:spacing w:line="480" w:lineRule="exact"/>
        <w:ind w:firstLineChars="200" w:firstLine="464"/>
        <w:jc w:val="left"/>
        <w:rPr>
          <w:rFonts w:ascii="仿宋_GB2312" w:eastAsia="仿宋_GB2312" w:hAnsi="仿宋" w:cs="Times New Roman"/>
          <w:spacing w:val="-4"/>
          <w:kern w:val="0"/>
          <w:sz w:val="24"/>
          <w:szCs w:val="24"/>
        </w:rPr>
      </w:pPr>
      <w:r w:rsidRPr="007E6723">
        <w:rPr>
          <w:rFonts w:ascii="仿宋_GB2312" w:eastAsia="仿宋_GB2312" w:hAnsi="仿宋" w:cs="Times New Roman" w:hint="eastAsia"/>
          <w:spacing w:val="-4"/>
          <w:kern w:val="0"/>
          <w:sz w:val="24"/>
          <w:szCs w:val="24"/>
        </w:rPr>
        <w:t>静配中心软件可以动态的对医嘱进行审查规则处理，并及时给予反馈。审方药师可以主动的对审查的结果进行分类和操作，将审查结果通过HIS接口反馈给病区（护士或医师），改变仅通过电话进行沟通的方式，降低每日与病区就医嘱审查进行的沟通形成的简单劳动时间占用。</w:t>
      </w:r>
    </w:p>
    <w:p w:rsidR="007E6723" w:rsidRPr="007E6723" w:rsidRDefault="007E6723" w:rsidP="007E6723">
      <w:pPr>
        <w:widowControl/>
        <w:spacing w:line="480" w:lineRule="exact"/>
        <w:ind w:firstLineChars="200" w:firstLine="464"/>
        <w:jc w:val="left"/>
        <w:rPr>
          <w:rFonts w:ascii="仿宋_GB2312" w:eastAsia="仿宋_GB2312" w:hAnsi="仿宋" w:cs="Times New Roman"/>
          <w:spacing w:val="-4"/>
          <w:kern w:val="0"/>
          <w:sz w:val="24"/>
          <w:szCs w:val="24"/>
        </w:rPr>
      </w:pPr>
      <w:r w:rsidRPr="007E6723">
        <w:rPr>
          <w:rFonts w:ascii="仿宋_GB2312" w:eastAsia="仿宋_GB2312" w:hAnsi="仿宋" w:cs="Times New Roman" w:hint="eastAsia"/>
          <w:spacing w:val="-4"/>
          <w:kern w:val="0"/>
          <w:sz w:val="24"/>
          <w:szCs w:val="24"/>
        </w:rPr>
        <w:t>对于TPN医嘱，本系统也提供了较为详细的支持，可以对常规的离子浓度、热氮比、糖脂比、渗透压等各项指标进行图形化显示和分析，并提供参考意见。</w:t>
      </w:r>
    </w:p>
    <w:p w:rsidR="00780B41" w:rsidRDefault="00D45494" w:rsidP="007E6723">
      <w:pPr>
        <w:spacing w:line="360" w:lineRule="auto"/>
        <w:ind w:firstLineChars="200" w:firstLine="544"/>
        <w:rPr>
          <w:rFonts w:ascii="仿宋" w:eastAsia="仿宋" w:hAnsi="仿宋" w:hint="eastAsia"/>
          <w:spacing w:val="-4"/>
          <w:kern w:val="0"/>
          <w:sz w:val="28"/>
          <w:szCs w:val="28"/>
          <w:lang w:val="zh-CN"/>
        </w:rPr>
      </w:pPr>
      <w:r>
        <w:rPr>
          <w:rFonts w:ascii="仿宋" w:eastAsia="仿宋" w:hAnsi="仿宋" w:hint="eastAsia"/>
          <w:spacing w:val="-4"/>
          <w:kern w:val="0"/>
          <w:sz w:val="28"/>
          <w:szCs w:val="28"/>
          <w:lang w:val="zh-CN"/>
        </w:rPr>
        <w:lastRenderedPageBreak/>
        <w:t>（</w:t>
      </w:r>
      <w:r>
        <w:rPr>
          <w:rFonts w:ascii="仿宋" w:eastAsia="仿宋" w:hAnsi="仿宋" w:hint="eastAsia"/>
          <w:spacing w:val="-4"/>
          <w:kern w:val="0"/>
          <w:sz w:val="28"/>
          <w:szCs w:val="28"/>
        </w:rPr>
        <w:t>2</w:t>
      </w:r>
      <w:r>
        <w:rPr>
          <w:rFonts w:ascii="仿宋" w:eastAsia="仿宋" w:hAnsi="仿宋" w:hint="eastAsia"/>
          <w:spacing w:val="-4"/>
          <w:kern w:val="0"/>
          <w:sz w:val="28"/>
          <w:szCs w:val="28"/>
          <w:lang w:val="zh-CN"/>
        </w:rPr>
        <w:t>）项目建设清单：</w:t>
      </w:r>
    </w:p>
    <w:tbl>
      <w:tblPr>
        <w:tblStyle w:val="a4"/>
        <w:tblW w:w="5289" w:type="pct"/>
        <w:jc w:val="center"/>
        <w:tblLook w:val="04A0" w:firstRow="1" w:lastRow="0" w:firstColumn="1" w:lastColumn="0" w:noHBand="0" w:noVBand="1"/>
      </w:tblPr>
      <w:tblGrid>
        <w:gridCol w:w="1224"/>
        <w:gridCol w:w="4699"/>
        <w:gridCol w:w="849"/>
        <w:gridCol w:w="849"/>
        <w:gridCol w:w="1394"/>
      </w:tblGrid>
      <w:tr w:rsidR="00780B41" w:rsidTr="002B4DC1">
        <w:trPr>
          <w:trHeight w:val="144"/>
          <w:jc w:val="center"/>
        </w:trPr>
        <w:tc>
          <w:tcPr>
            <w:tcW w:w="679" w:type="pct"/>
            <w:vAlign w:val="center"/>
          </w:tcPr>
          <w:p w:rsidR="00780B41" w:rsidRDefault="00D45494">
            <w:pPr>
              <w:widowControl/>
              <w:spacing w:line="480" w:lineRule="exact"/>
              <w:jc w:val="center"/>
              <w:rPr>
                <w:rFonts w:ascii="仿宋_GB2312" w:eastAsia="仿宋_GB2312" w:hAnsi="仿宋" w:cs="Times New Roman"/>
                <w:b/>
                <w:bCs/>
                <w:spacing w:val="-4"/>
                <w:kern w:val="0"/>
                <w:sz w:val="24"/>
                <w:szCs w:val="24"/>
                <w:lang w:val="zh-CN"/>
              </w:rPr>
            </w:pPr>
            <w:bookmarkStart w:id="0" w:name="_Hlk62743963"/>
            <w:r>
              <w:rPr>
                <w:rFonts w:ascii="仿宋_GB2312" w:eastAsia="仿宋_GB2312" w:hAnsi="仿宋" w:cs="Times New Roman" w:hint="eastAsia"/>
                <w:b/>
                <w:bCs/>
                <w:spacing w:val="-4"/>
                <w:kern w:val="0"/>
                <w:sz w:val="24"/>
                <w:szCs w:val="24"/>
                <w:lang w:val="zh-CN"/>
              </w:rPr>
              <w:t>序</w:t>
            </w:r>
            <w:r>
              <w:rPr>
                <w:rFonts w:ascii="仿宋_GB2312" w:eastAsia="仿宋_GB2312" w:hAnsi="仿宋" w:cs="Times New Roman" w:hint="eastAsia"/>
                <w:b/>
                <w:bCs/>
                <w:spacing w:val="-4"/>
                <w:kern w:val="0"/>
                <w:sz w:val="24"/>
                <w:szCs w:val="24"/>
                <w:lang w:val="zh-CN"/>
              </w:rPr>
              <w:t>号</w:t>
            </w:r>
          </w:p>
        </w:tc>
        <w:tc>
          <w:tcPr>
            <w:tcW w:w="2606" w:type="pct"/>
            <w:vAlign w:val="center"/>
          </w:tcPr>
          <w:p w:rsidR="00780B41" w:rsidRDefault="00D45494">
            <w:pPr>
              <w:widowControl/>
              <w:spacing w:line="480" w:lineRule="exact"/>
              <w:jc w:val="center"/>
              <w:rPr>
                <w:rFonts w:ascii="仿宋_GB2312" w:eastAsia="仿宋_GB2312" w:hAnsi="仿宋" w:cs="Times New Roman"/>
                <w:b/>
                <w:bCs/>
                <w:spacing w:val="-4"/>
                <w:kern w:val="0"/>
                <w:sz w:val="24"/>
                <w:szCs w:val="24"/>
                <w:lang w:val="zh-CN"/>
              </w:rPr>
            </w:pPr>
            <w:r>
              <w:rPr>
                <w:rFonts w:ascii="仿宋_GB2312" w:eastAsia="仿宋_GB2312" w:hAnsi="仿宋" w:cs="Times New Roman" w:hint="eastAsia"/>
                <w:b/>
                <w:bCs/>
                <w:spacing w:val="-4"/>
                <w:kern w:val="0"/>
                <w:sz w:val="24"/>
                <w:szCs w:val="24"/>
              </w:rPr>
              <w:t>货物</w:t>
            </w:r>
            <w:r>
              <w:rPr>
                <w:rFonts w:ascii="仿宋_GB2312" w:eastAsia="仿宋_GB2312" w:hAnsi="仿宋" w:cs="Times New Roman" w:hint="eastAsia"/>
                <w:b/>
                <w:bCs/>
                <w:spacing w:val="-4"/>
                <w:kern w:val="0"/>
                <w:sz w:val="24"/>
                <w:szCs w:val="24"/>
                <w:lang w:val="zh-CN"/>
              </w:rPr>
              <w:t>清单</w:t>
            </w:r>
          </w:p>
        </w:tc>
        <w:tc>
          <w:tcPr>
            <w:tcW w:w="471" w:type="pct"/>
            <w:vAlign w:val="center"/>
          </w:tcPr>
          <w:p w:rsidR="00780B41" w:rsidRDefault="00D45494">
            <w:pPr>
              <w:widowControl/>
              <w:spacing w:line="480" w:lineRule="exact"/>
              <w:jc w:val="center"/>
              <w:rPr>
                <w:rFonts w:ascii="仿宋_GB2312" w:eastAsia="仿宋_GB2312" w:hAnsi="仿宋" w:cs="Times New Roman"/>
                <w:b/>
                <w:bCs/>
                <w:spacing w:val="-4"/>
                <w:kern w:val="0"/>
                <w:sz w:val="24"/>
                <w:szCs w:val="24"/>
                <w:lang w:val="zh-CN"/>
              </w:rPr>
            </w:pPr>
            <w:r>
              <w:rPr>
                <w:rFonts w:ascii="仿宋_GB2312" w:eastAsia="仿宋_GB2312" w:hAnsi="仿宋" w:cs="Times New Roman" w:hint="eastAsia"/>
                <w:b/>
                <w:bCs/>
                <w:spacing w:val="-4"/>
                <w:kern w:val="0"/>
                <w:sz w:val="24"/>
                <w:szCs w:val="24"/>
                <w:lang w:val="zh-CN"/>
              </w:rPr>
              <w:t>数量</w:t>
            </w:r>
          </w:p>
        </w:tc>
        <w:tc>
          <w:tcPr>
            <w:tcW w:w="471" w:type="pct"/>
          </w:tcPr>
          <w:p w:rsidR="00780B41" w:rsidRDefault="00D45494">
            <w:pPr>
              <w:widowControl/>
              <w:spacing w:line="480" w:lineRule="exact"/>
              <w:jc w:val="center"/>
              <w:rPr>
                <w:rFonts w:ascii="仿宋_GB2312" w:eastAsia="仿宋_GB2312" w:hAnsi="仿宋" w:cs="Times New Roman"/>
                <w:b/>
                <w:bCs/>
                <w:spacing w:val="-4"/>
                <w:kern w:val="0"/>
                <w:sz w:val="24"/>
                <w:szCs w:val="24"/>
                <w:lang w:val="zh-CN"/>
              </w:rPr>
            </w:pPr>
            <w:r>
              <w:rPr>
                <w:rFonts w:ascii="仿宋_GB2312" w:eastAsia="仿宋_GB2312" w:hAnsi="仿宋" w:cs="Times New Roman" w:hint="eastAsia"/>
                <w:b/>
                <w:bCs/>
                <w:spacing w:val="-4"/>
                <w:kern w:val="0"/>
                <w:sz w:val="24"/>
                <w:szCs w:val="24"/>
                <w:lang w:val="zh-CN"/>
              </w:rPr>
              <w:t>单位</w:t>
            </w:r>
          </w:p>
        </w:tc>
        <w:tc>
          <w:tcPr>
            <w:tcW w:w="773" w:type="pct"/>
            <w:vAlign w:val="center"/>
          </w:tcPr>
          <w:p w:rsidR="00780B41" w:rsidRDefault="00D45494">
            <w:pPr>
              <w:widowControl/>
              <w:spacing w:line="480" w:lineRule="exact"/>
              <w:jc w:val="center"/>
              <w:rPr>
                <w:rFonts w:ascii="仿宋_GB2312" w:eastAsia="仿宋_GB2312" w:hAnsi="仿宋" w:cs="Times New Roman"/>
                <w:b/>
                <w:bCs/>
                <w:spacing w:val="-4"/>
                <w:kern w:val="0"/>
                <w:sz w:val="24"/>
                <w:szCs w:val="24"/>
                <w:lang w:val="zh-CN"/>
              </w:rPr>
            </w:pPr>
            <w:r>
              <w:rPr>
                <w:rFonts w:ascii="仿宋_GB2312" w:eastAsia="仿宋_GB2312" w:hAnsi="仿宋" w:cs="Times New Roman" w:hint="eastAsia"/>
                <w:b/>
                <w:bCs/>
                <w:spacing w:val="-4"/>
                <w:kern w:val="0"/>
                <w:sz w:val="24"/>
                <w:szCs w:val="24"/>
                <w:lang w:val="zh-CN"/>
              </w:rPr>
              <w:t>备注</w:t>
            </w:r>
          </w:p>
        </w:tc>
      </w:tr>
      <w:tr w:rsidR="00780B41" w:rsidTr="002B4DC1">
        <w:trPr>
          <w:trHeight w:val="140"/>
          <w:jc w:val="center"/>
        </w:trPr>
        <w:tc>
          <w:tcPr>
            <w:tcW w:w="679" w:type="pct"/>
            <w:vAlign w:val="center"/>
          </w:tcPr>
          <w:p w:rsidR="00780B41" w:rsidRDefault="00D45494">
            <w:pPr>
              <w:widowControl/>
              <w:spacing w:line="480" w:lineRule="exact"/>
              <w:jc w:val="center"/>
              <w:rPr>
                <w:rFonts w:ascii="仿宋_GB2312" w:eastAsia="仿宋_GB2312" w:hAnsi="仿宋" w:cs="Times New Roman"/>
                <w:spacing w:val="-4"/>
                <w:kern w:val="0"/>
                <w:sz w:val="24"/>
                <w:szCs w:val="24"/>
                <w:lang w:val="zh-CN"/>
              </w:rPr>
            </w:pPr>
            <w:r>
              <w:rPr>
                <w:rFonts w:ascii="仿宋_GB2312" w:eastAsia="仿宋_GB2312" w:hAnsi="仿宋" w:cs="Times New Roman" w:hint="eastAsia"/>
                <w:spacing w:val="-4"/>
                <w:kern w:val="0"/>
                <w:sz w:val="24"/>
                <w:szCs w:val="24"/>
                <w:lang w:val="zh-CN"/>
              </w:rPr>
              <w:t>1</w:t>
            </w:r>
          </w:p>
        </w:tc>
        <w:tc>
          <w:tcPr>
            <w:tcW w:w="2606" w:type="pct"/>
            <w:vAlign w:val="center"/>
          </w:tcPr>
          <w:p w:rsidR="00780B41" w:rsidRDefault="002B4DC1">
            <w:pPr>
              <w:widowControl/>
              <w:spacing w:line="480" w:lineRule="exact"/>
              <w:jc w:val="left"/>
              <w:rPr>
                <w:rFonts w:ascii="仿宋_GB2312" w:eastAsia="仿宋_GB2312" w:hAnsi="仿宋" w:cs="Times New Roman"/>
                <w:spacing w:val="-4"/>
                <w:kern w:val="0"/>
                <w:sz w:val="24"/>
                <w:szCs w:val="24"/>
              </w:rPr>
            </w:pPr>
            <w:r w:rsidRPr="002B4DC1">
              <w:rPr>
                <w:rFonts w:ascii="仿宋_GB2312" w:eastAsia="仿宋_GB2312" w:hAnsi="仿宋" w:cs="Times New Roman" w:hint="eastAsia"/>
                <w:spacing w:val="-4"/>
                <w:kern w:val="0"/>
                <w:sz w:val="24"/>
                <w:szCs w:val="24"/>
              </w:rPr>
              <w:t>静脉用药集中调配中心管理系统</w:t>
            </w:r>
          </w:p>
        </w:tc>
        <w:tc>
          <w:tcPr>
            <w:tcW w:w="471" w:type="pct"/>
            <w:vAlign w:val="center"/>
          </w:tcPr>
          <w:p w:rsidR="00780B41" w:rsidRDefault="002B4DC1">
            <w:pPr>
              <w:widowControl/>
              <w:spacing w:line="480" w:lineRule="exact"/>
              <w:jc w:val="center"/>
              <w:rPr>
                <w:rFonts w:ascii="仿宋_GB2312" w:eastAsia="仿宋_GB2312" w:hAnsi="仿宋" w:cs="Times New Roman"/>
                <w:spacing w:val="-4"/>
                <w:kern w:val="0"/>
                <w:sz w:val="24"/>
                <w:szCs w:val="24"/>
                <w:lang w:val="zh-CN"/>
              </w:rPr>
            </w:pPr>
            <w:r>
              <w:rPr>
                <w:rFonts w:ascii="仿宋_GB2312" w:eastAsia="仿宋_GB2312" w:hAnsi="仿宋" w:cs="Times New Roman" w:hint="eastAsia"/>
                <w:spacing w:val="-4"/>
                <w:kern w:val="0"/>
                <w:sz w:val="24"/>
                <w:szCs w:val="24"/>
              </w:rPr>
              <w:t>1</w:t>
            </w:r>
          </w:p>
        </w:tc>
        <w:tc>
          <w:tcPr>
            <w:tcW w:w="471" w:type="pct"/>
            <w:vAlign w:val="center"/>
          </w:tcPr>
          <w:p w:rsidR="00780B41" w:rsidRDefault="002B4DC1">
            <w:pPr>
              <w:widowControl/>
              <w:spacing w:line="480" w:lineRule="exact"/>
              <w:jc w:val="center"/>
              <w:rPr>
                <w:rFonts w:ascii="仿宋_GB2312" w:eastAsia="仿宋_GB2312" w:hAnsi="仿宋" w:cs="Times New Roman"/>
                <w:spacing w:val="-4"/>
                <w:kern w:val="0"/>
                <w:sz w:val="24"/>
                <w:szCs w:val="24"/>
                <w:lang w:val="zh-CN"/>
              </w:rPr>
            </w:pPr>
            <w:r>
              <w:rPr>
                <w:rFonts w:ascii="仿宋_GB2312" w:eastAsia="仿宋_GB2312" w:hAnsi="仿宋" w:cs="Times New Roman" w:hint="eastAsia"/>
                <w:spacing w:val="-4"/>
                <w:kern w:val="0"/>
                <w:sz w:val="24"/>
                <w:szCs w:val="24"/>
                <w:lang w:val="zh-CN"/>
              </w:rPr>
              <w:t>套</w:t>
            </w:r>
          </w:p>
        </w:tc>
        <w:tc>
          <w:tcPr>
            <w:tcW w:w="773" w:type="pct"/>
            <w:vAlign w:val="center"/>
          </w:tcPr>
          <w:p w:rsidR="00780B41" w:rsidRDefault="002B4DC1">
            <w:pPr>
              <w:widowControl/>
              <w:spacing w:line="480" w:lineRule="exact"/>
              <w:jc w:val="center"/>
              <w:rPr>
                <w:rFonts w:ascii="仿宋_GB2312" w:eastAsia="仿宋_GB2312" w:hAnsi="仿宋" w:cs="Times New Roman"/>
                <w:spacing w:val="-4"/>
                <w:kern w:val="0"/>
                <w:sz w:val="24"/>
                <w:szCs w:val="24"/>
                <w:lang w:val="zh-CN"/>
              </w:rPr>
            </w:pPr>
            <w:r>
              <w:rPr>
                <w:rFonts w:ascii="仿宋_GB2312" w:eastAsia="仿宋_GB2312" w:hAnsi="仿宋" w:cs="Times New Roman" w:hint="eastAsia"/>
                <w:spacing w:val="-4"/>
                <w:kern w:val="0"/>
                <w:sz w:val="24"/>
                <w:szCs w:val="24"/>
                <w:lang w:val="zh-CN"/>
              </w:rPr>
              <w:t>软</w:t>
            </w:r>
            <w:r w:rsidR="00D45494">
              <w:rPr>
                <w:rFonts w:ascii="仿宋_GB2312" w:eastAsia="仿宋_GB2312" w:hAnsi="仿宋" w:cs="Times New Roman" w:hint="eastAsia"/>
                <w:spacing w:val="-4"/>
                <w:kern w:val="0"/>
                <w:sz w:val="24"/>
                <w:szCs w:val="24"/>
                <w:lang w:val="zh-CN"/>
              </w:rPr>
              <w:t>件</w:t>
            </w:r>
          </w:p>
        </w:tc>
      </w:tr>
    </w:tbl>
    <w:bookmarkEnd w:id="0"/>
    <w:p w:rsidR="00780B41" w:rsidRDefault="00D45494">
      <w:pPr>
        <w:pStyle w:val="1"/>
        <w:keepNext/>
        <w:keepLines/>
        <w:numPr>
          <w:ilvl w:val="0"/>
          <w:numId w:val="1"/>
        </w:numPr>
        <w:spacing w:before="260" w:after="260"/>
        <w:ind w:firstLineChars="0"/>
        <w:outlineLvl w:val="1"/>
        <w:rPr>
          <w:rFonts w:ascii="仿宋_GB2312" w:eastAsia="仿宋_GB2312" w:hAnsi="微软雅黑"/>
          <w:b/>
          <w:bCs/>
          <w:sz w:val="28"/>
          <w:szCs w:val="28"/>
        </w:rPr>
      </w:pPr>
      <w:r>
        <w:rPr>
          <w:rFonts w:ascii="仿宋_GB2312" w:eastAsia="仿宋_GB2312" w:hAnsi="微软雅黑" w:hint="eastAsia"/>
          <w:b/>
          <w:bCs/>
          <w:sz w:val="28"/>
          <w:szCs w:val="28"/>
        </w:rPr>
        <w:t>技术参数</w:t>
      </w:r>
    </w:p>
    <w:tbl>
      <w:tblPr>
        <w:tblW w:w="8978" w:type="dxa"/>
        <w:jc w:val="center"/>
        <w:tblLook w:val="04A0" w:firstRow="1" w:lastRow="0" w:firstColumn="1" w:lastColumn="0" w:noHBand="0" w:noVBand="1"/>
      </w:tblPr>
      <w:tblGrid>
        <w:gridCol w:w="1080"/>
        <w:gridCol w:w="1425"/>
        <w:gridCol w:w="6473"/>
      </w:tblGrid>
      <w:tr w:rsidR="00910D0E" w:rsidTr="008741C1">
        <w:trPr>
          <w:trHeight w:val="5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10D0E" w:rsidRDefault="00910D0E">
            <w:pPr>
              <w:widowControl/>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货物名称</w:t>
            </w:r>
          </w:p>
        </w:tc>
        <w:tc>
          <w:tcPr>
            <w:tcW w:w="1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10D0E" w:rsidRDefault="00910D0E">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系统功能</w:t>
            </w:r>
          </w:p>
        </w:tc>
        <w:tc>
          <w:tcPr>
            <w:tcW w:w="6473" w:type="dxa"/>
            <w:tcBorders>
              <w:top w:val="single" w:sz="8" w:space="0" w:color="000000"/>
              <w:left w:val="single" w:sz="8" w:space="0" w:color="000000"/>
              <w:bottom w:val="single" w:sz="8" w:space="0" w:color="000000"/>
              <w:right w:val="single" w:sz="8" w:space="0" w:color="000000"/>
            </w:tcBorders>
            <w:shd w:val="clear" w:color="auto" w:fill="auto"/>
          </w:tcPr>
          <w:p w:rsidR="00910D0E" w:rsidRDefault="00910D0E">
            <w:pPr>
              <w:widowControl/>
              <w:jc w:val="center"/>
              <w:textAlignment w:val="top"/>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指标要求</w:t>
            </w:r>
          </w:p>
        </w:tc>
      </w:tr>
      <w:tr w:rsidR="00A834FF" w:rsidTr="008741C1">
        <w:trPr>
          <w:trHeight w:val="600"/>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834FF" w:rsidRDefault="00A834FF" w:rsidP="00A834FF">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静脉用药集中调配中心管理系统</w:t>
            </w:r>
          </w:p>
        </w:tc>
        <w:tc>
          <w:tcPr>
            <w:tcW w:w="1425" w:type="dxa"/>
            <w:tcBorders>
              <w:top w:val="nil"/>
              <w:left w:val="single" w:sz="8" w:space="0" w:color="000000"/>
              <w:bottom w:val="single" w:sz="8" w:space="0" w:color="000000"/>
              <w:right w:val="single" w:sz="8" w:space="0" w:color="000000"/>
            </w:tcBorders>
            <w:shd w:val="clear" w:color="auto" w:fill="auto"/>
            <w:vAlign w:val="center"/>
          </w:tcPr>
          <w:p w:rsidR="00A834FF" w:rsidRPr="008741C1" w:rsidRDefault="00A834FF" w:rsidP="00A834FF">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合理用药审查</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A834FF" w:rsidRPr="008741C1" w:rsidRDefault="00A834FF" w:rsidP="00A834FF">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支持国内各合理用药系统的接入，如：美康、大通等。</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自定义审查规则</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提供自定义合理用药审查工具，通过自定义审查规则完成配伍审查、用法（给药途径）、最大最小剂量、日剂量、连续用药天数、最大最小浓度、最大最小年龄、用药频次、单独使用等项目的审查。</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药师点评</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药师对不合格医嘱进行人工分类和点评，提供给病区参考意见。分类内容和点评意见可自定义维护。并可根据日期段统计查看点评内容，并可生成处方点评分类报表。</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医嘱退回或拒发</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在HIS系统支持的条件下，对审查未通过的医嘱进行拒发药，可根据实际需要退回医生站或护士站，病区护士或医生可实时查询到医嘱审查结果。</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TPN医嘱审查</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对复杂的TPN用药，应用</w:t>
            </w:r>
            <w:r w:rsidRPr="008741C1">
              <w:rPr>
                <w:rFonts w:ascii="仿宋_GB2312" w:eastAsia="仿宋_GB2312" w:hAnsiTheme="minorEastAsia"/>
                <w:color w:val="000000" w:themeColor="text1"/>
                <w:sz w:val="24"/>
                <w:szCs w:val="24"/>
              </w:rPr>
              <w:t>HBE</w:t>
            </w:r>
            <w:r w:rsidRPr="008741C1">
              <w:rPr>
                <w:rFonts w:ascii="仿宋_GB2312" w:eastAsia="仿宋_GB2312" w:hAnsiTheme="minorEastAsia" w:hint="eastAsia"/>
                <w:color w:val="000000" w:themeColor="text1"/>
                <w:sz w:val="24"/>
                <w:szCs w:val="24"/>
              </w:rPr>
              <w:t>标准能量公式并关联病人年龄、性别、身高、体重等数据，计算出病人的理论标准能量，实现个性化给药。可提供糖脂比、热氮比、离子浓度等各项指标的自动计算，以多种图形化方式进行展示，直观生动，一目了然。</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可根据多种方式自动识别TPN医嘱并进行审查。</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批次规则器</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不同病区设置不同批次规则。自定义配制时间、配制范围、批次命名，系统依据各科室的实际用药习惯完成规则制定，并可随时灵活调整。有效降低第一批配制压力，保障患者用药不断药、不积压。规则器必须综合分析每个患者的实际用药情况来规划批次，包括用药频次、药品分类、药品属性、液体量控制、滴速等以保证规则器的合理性。支持儿科用药规则按年龄、体重设置。</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规则器支持语义分析，可根据医生或护士的用药需求生成批</w:t>
            </w:r>
            <w:r w:rsidRPr="008741C1">
              <w:rPr>
                <w:rFonts w:ascii="仿宋_GB2312" w:eastAsia="仿宋_GB2312" w:hAnsiTheme="minorEastAsia" w:hint="eastAsia"/>
                <w:color w:val="000000" w:themeColor="text1"/>
                <w:sz w:val="24"/>
                <w:szCs w:val="24"/>
              </w:rPr>
              <w:lastRenderedPageBreak/>
              <w:t>次。</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支持人工修改批次功能。</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提取医嘱</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支持单病区提取医嘱、多病区提取医嘱、自动提取医嘱等获取药疗医嘱信息，依据HIS医嘱和发药信息智能自动完成批次规划。</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统排摆药</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自动分配摆药任务，打印取药标签，自动分配台次，优化工作流程，保证配制任务分配相对公平。不是简单按袋数分配，按配制难易程度合理分配每个配制台的工作量。</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汇总单打印</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按照科室、批次、药品分类等对药品进行分类汇总打印。</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支持按科室自动打印各种汇总单，可根据院方需要现场调整。</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针对针式打印机可以做到即打即停，合理利用纸张减少浪费。</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标签打印</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支持按照需要打印大液体摆药单和各批次输液标签。</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支持多种标签打印顺序，可批量打印标签，出签顺序合理。</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支持标签重打，重打标签要有标记，支持单张重打、多选重打功能。</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支持换床重打签，根据病区要求可实现为换床患者重新打印标签功能，减少临床用药困扰。</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瓶签样式可根据院方需要现场设计，标签内容丰富，可打印避光、冷藏、高危、特殊用药说明等。</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签名</w:t>
            </w:r>
            <w:r w:rsidR="00FA6C11">
              <w:rPr>
                <w:rFonts w:ascii="仿宋_GB2312" w:eastAsia="仿宋_GB2312" w:hAnsiTheme="minorEastAsia" w:hint="eastAsia"/>
                <w:color w:val="000000" w:themeColor="text1"/>
                <w:sz w:val="24"/>
                <w:szCs w:val="24"/>
              </w:rPr>
              <w:t>打印</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FA6C1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支持</w:t>
            </w:r>
            <w:r w:rsidR="008741C1" w:rsidRPr="008741C1">
              <w:rPr>
                <w:rFonts w:ascii="仿宋_GB2312" w:eastAsia="仿宋_GB2312" w:hAnsiTheme="minorEastAsia" w:hint="eastAsia"/>
                <w:color w:val="000000" w:themeColor="text1"/>
                <w:sz w:val="24"/>
                <w:szCs w:val="24"/>
              </w:rPr>
              <w:t>签名</w:t>
            </w:r>
            <w:r>
              <w:rPr>
                <w:rFonts w:ascii="仿宋_GB2312" w:eastAsia="仿宋_GB2312" w:hAnsiTheme="minorEastAsia" w:hint="eastAsia"/>
                <w:color w:val="000000" w:themeColor="text1"/>
                <w:sz w:val="24"/>
                <w:szCs w:val="24"/>
              </w:rPr>
              <w:t>打印</w:t>
            </w:r>
            <w:r w:rsidR="008741C1" w:rsidRPr="008741C1">
              <w:rPr>
                <w:rFonts w:ascii="仿宋_GB2312" w:eastAsia="仿宋_GB2312" w:hAnsiTheme="minorEastAsia" w:hint="eastAsia"/>
                <w:color w:val="000000" w:themeColor="text1"/>
                <w:sz w:val="24"/>
                <w:szCs w:val="24"/>
              </w:rPr>
              <w:t>，在打印瓶签时可进行选择，包括审方、排药、贴签、核对等，签名直接打印在瓶签指定位置，并在系统中保留备查，其中审方是药师完成审方工作后自动签名。可进一步提高静配排药工作效率。</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排药复核</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支持在电脑和PDA设备上扫描复核，记录复核时间、复核人信息。</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支持复核时自动根据医嘱情况检查退药、检查患者在院、转科状态等。</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根据工作模式的不同，可按统排复核、可按照病区复核。复核过程中要有声音和文字提示，复核完成的记录要有颜色区分和文字显示，可清楚知道排药复核进度。</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入舱复核</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支持在电脑和PDA设备上扫描复核，记录复核时间、复核人信息。</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支持复核时自动根据医嘱情况检查退药、检查患者在院、转科状态等。</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lastRenderedPageBreak/>
              <w:t>复核过程中要有声音和文字提示，复核完成的记录要有颜色区分和文字显示，可清楚知道入舱复核进度。</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配置复核</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配制前通过PDA进行扫描复核，完成退药拦截，防止退药被加造成浪费，记录复核时间、复核人信息。</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支持声音和文字提示，PDA上实时显示配置工作量，让配制人员清楚自己的工作进度。</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成品复核</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支持在电脑和PDA设备上扫描复核，记录复核时间、复核人信息。</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支持复核时自动根据医嘱情况检查退药、检查患者在院、转科状态等。</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复核过程中要有声音和文字提示，复核完成的记录要有颜色区分和文字显示，可清楚知道成品复核进度。</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支持按照科室、批次打印成品输液交接单功能，药师可选择是否打印交接药品明细。</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成品发放</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支持各批次总袋数、当前完成袋数、打包袋数显示。</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支持打印成品交接单（打印内容包括批次、应发袋数、实发袋数、配置袋数、打包袋数等）。</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支持记录成品发放时间和发放人信息。</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提取退药</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可依据HIS中患者在院在科状态、医嘱执行状态、退药单信息、预出院信息等完成退药信息提取。在HIS支持的条件下，可自动写入HIS系统。</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支持打印退药汇总和退药明细单。</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退药复核</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支持在电脑和PDA设备上扫描复核，记录复核时间、复核人信息。</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复核时自动检查是否是退药，防止退错药品，复核过程中要有声音和文字提示，复核完成的记录要有颜色区分和文字显示，可清楚知道是否应退药品是否都已经退回。</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医嘱</w:t>
            </w:r>
            <w:r w:rsidRPr="008741C1">
              <w:rPr>
                <w:rFonts w:ascii="仿宋_GB2312" w:eastAsia="仿宋_GB2312" w:hAnsiTheme="minorEastAsia"/>
                <w:color w:val="000000" w:themeColor="text1"/>
                <w:sz w:val="24"/>
                <w:szCs w:val="24"/>
              </w:rPr>
              <w:t>查询</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查询HIS系统中病人医嘱信息，以及某条医嘱对应的历次发药信息，方便查找和定位HIS系统与PIVAS系统衔接过程中可能出现的问题。</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HIS摆药查询</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查询时间段内、各病区HIS摆药记录，对提取或未提取过的摆药记录以不同颜色区分，确保清楚了解静配中心是否完成了全部提取摆药的工作，避免漏提，耽误用药。</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科室摆药查询</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按时间段、病区分组、病区、提取记录等条件，综合查询单次或多次摆药多对应的药品信息和批次信息；可按床号、患者姓名、医嘱号等内容快速查找所需内容。</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标签查询</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按时间段、病区分组、病区、提取记录等条件查询出全部符合条件的标签信息，对个标签信息以及流程和状态信息进行展示。</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支持按批次、分类、床号、患者姓名、医嘱号、药品名称等来过滤标签信息，以便快速找到所需内容。</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支持单选和多选补打标签。</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条码追踪</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可在任意时刻查询、追踪任意输液瓶签的信息，以及各操作环节的操作人员、操作时间信息。包括移动护理系统上的关键操作环节，也可在PIVAS系统中体现，真正实现输液全流程追踪，实现闭环管理。</w:t>
            </w:r>
          </w:p>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历史数据包含输液单信息以及各流程信息需完整、长期保留备查。</w:t>
            </w:r>
            <w:r w:rsidRPr="008741C1">
              <w:rPr>
                <w:rFonts w:ascii="仿宋_GB2312" w:eastAsia="仿宋_GB2312" w:hAnsiTheme="minorEastAsia"/>
                <w:color w:val="000000" w:themeColor="text1"/>
                <w:sz w:val="24"/>
                <w:szCs w:val="24"/>
              </w:rPr>
              <w:t xml:space="preserve"> </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病区工作量统计</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可统计分析各病区时间段内各批次配置量。</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药师工作量统计</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支持静配工作各节点的全面工作量记录和统计，不同环节统计方式不同，分别支持按药品统计、按袋数统计、按得分统计。</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配置工作量统计</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可统计配液人员的工作量，支持按配制袋数统计，支持按配置得分统计，为绩效考核提供更合理的数据支撑。</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其他统计报表</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根据实际需要定制统计报表功能。</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成品接收</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病区护士按用药时间和选定批次查询出所有待签收成品，通过扫描输液标签完成逐袋签收；签收过程中要有声音和文字提示，签收完成的记录要有颜色区分和文字显示，可清楚知道是否已经完成本批次输液成品签收；签收扫描时可拦截出送错病区的成品，系统自动提示病区错误，并将错误信息反馈给静配中心，方便静配中心取回。解决了送错病区后的成品很难找到的问题。</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暂停配制</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支持对某组液体在配制之前进行暂停配制，打包送到病区，解决因患者病情不稳或检查或手术等特殊原因，不确定该患者的药品是否继续使用的问题。舱内配制复核时可及时拦截</w:t>
            </w:r>
            <w:r w:rsidRPr="008741C1">
              <w:rPr>
                <w:rFonts w:ascii="仿宋_GB2312" w:eastAsia="仿宋_GB2312" w:hAnsiTheme="minorEastAsia" w:hint="eastAsia"/>
                <w:color w:val="000000" w:themeColor="text1"/>
                <w:sz w:val="24"/>
                <w:szCs w:val="24"/>
              </w:rPr>
              <w:lastRenderedPageBreak/>
              <w:t>暂停配置的药品，避免病区因要求静配特殊打包药品而带来的电话沟通工作，也避免药师要在众多输液中去找这种特殊液体，节省时间和人力。</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医嘱</w:t>
            </w:r>
            <w:r w:rsidRPr="008741C1">
              <w:rPr>
                <w:rFonts w:ascii="仿宋_GB2312" w:eastAsia="仿宋_GB2312" w:hAnsiTheme="minorEastAsia"/>
                <w:color w:val="000000" w:themeColor="text1"/>
                <w:sz w:val="24"/>
                <w:szCs w:val="24"/>
              </w:rPr>
              <w:t>查询</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支持病区护士查询本病区所有患者静配药品配制进度和每袋液体的流程信息，包括申请退药、暂停医嘱、排药复核、医嘱退药、退药复核、医嘱配置、成品复核、科室接收等。</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药品属性维护</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根据本院情况维护药品自定义属性，可自定义药品分类和相关属性，如抗生素、化疗药、高危药、特殊用法、储存方式、皮试、滴速等。</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批次时间设置</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设置静配中心配制时间工作参数和批次信息。</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基础字典设置</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提供用药频次、单位转换、药品储存方式、药品分类、配置分类、摆药属性等参数设置和管理。</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科室管理</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可选择哪些科室在静配中心配置，并选择可配置给药途径</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科室用药规则</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根据科室用药习惯，设置每个科室拆分批次规则。支持儿科用药规则按年龄、体重设置。</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系统设置</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color w:val="000000" w:themeColor="text1"/>
                <w:sz w:val="24"/>
                <w:szCs w:val="24"/>
              </w:rPr>
            </w:pPr>
            <w:r w:rsidRPr="008741C1">
              <w:rPr>
                <w:rFonts w:ascii="仿宋_GB2312" w:eastAsia="仿宋_GB2312" w:hAnsiTheme="minorEastAsia" w:hint="eastAsia"/>
                <w:color w:val="000000" w:themeColor="text1"/>
                <w:sz w:val="24"/>
                <w:szCs w:val="24"/>
              </w:rPr>
              <w:t>设置系统的运行参数，可根据静配中心的运行特点灵活调整。</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hint="eastAsia"/>
                <w:color w:val="000000" w:themeColor="text1"/>
                <w:sz w:val="24"/>
                <w:szCs w:val="24"/>
              </w:rPr>
            </w:pPr>
            <w:r w:rsidRPr="008741C1">
              <w:rPr>
                <w:rFonts w:ascii="仿宋_GB2312" w:eastAsia="仿宋_GB2312" w:hAnsiTheme="minorEastAsia" w:hint="eastAsia"/>
                <w:color w:val="000000" w:themeColor="text1"/>
                <w:sz w:val="24"/>
                <w:szCs w:val="24"/>
              </w:rPr>
              <w:t>移动护理接口</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pStyle w:val="Style9"/>
              <w:shd w:val="clear" w:color="auto" w:fill="FFFFFF"/>
              <w:tabs>
                <w:tab w:val="left" w:pos="312"/>
              </w:tabs>
              <w:spacing w:line="400" w:lineRule="exact"/>
              <w:ind w:firstLineChars="0" w:firstLine="0"/>
              <w:jc w:val="left"/>
              <w:rPr>
                <w:rFonts w:ascii="仿宋_GB2312" w:eastAsia="仿宋_GB2312" w:hAnsiTheme="minorEastAsia" w:cstheme="minorBidi" w:hint="eastAsia"/>
                <w:color w:val="000000" w:themeColor="text1"/>
                <w:sz w:val="24"/>
                <w:szCs w:val="24"/>
              </w:rPr>
            </w:pPr>
            <w:r w:rsidRPr="008741C1">
              <w:rPr>
                <w:rFonts w:ascii="仿宋_GB2312" w:eastAsia="仿宋_GB2312" w:hAnsiTheme="minorEastAsia" w:cstheme="minorBidi" w:hint="eastAsia"/>
                <w:color w:val="000000" w:themeColor="text1"/>
                <w:sz w:val="24"/>
                <w:szCs w:val="24"/>
              </w:rPr>
              <w:t>完成和移动护理系统对接，支持接收移动护理执行医嘱数据。</w:t>
            </w:r>
          </w:p>
        </w:tc>
      </w:tr>
      <w:tr w:rsidR="008741C1" w:rsidTr="008741C1">
        <w:trPr>
          <w:trHeight w:val="60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741C1" w:rsidRDefault="008741C1" w:rsidP="008741C1">
            <w:pPr>
              <w:widowControl/>
              <w:jc w:val="center"/>
              <w:textAlignment w:val="center"/>
              <w:rPr>
                <w:rFonts w:ascii="宋体" w:eastAsia="宋体" w:hAnsi="宋体" w:cs="宋体" w:hint="eastAsia"/>
                <w:b/>
                <w:bCs/>
                <w:color w:val="000000"/>
                <w:kern w:val="0"/>
                <w:sz w:val="24"/>
                <w:szCs w:val="24"/>
                <w:lang w:bidi="ar"/>
              </w:rPr>
            </w:pPr>
          </w:p>
        </w:tc>
        <w:tc>
          <w:tcPr>
            <w:tcW w:w="1425"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shd w:val="clear" w:color="auto" w:fill="FFFFFF"/>
              <w:tabs>
                <w:tab w:val="left" w:pos="312"/>
              </w:tabs>
              <w:spacing w:line="400" w:lineRule="exact"/>
              <w:jc w:val="left"/>
              <w:rPr>
                <w:rFonts w:ascii="仿宋_GB2312" w:eastAsia="仿宋_GB2312" w:hAnsiTheme="minorEastAsia" w:hint="eastAsia"/>
                <w:color w:val="000000" w:themeColor="text1"/>
                <w:sz w:val="24"/>
                <w:szCs w:val="24"/>
              </w:rPr>
            </w:pPr>
            <w:r w:rsidRPr="008741C1">
              <w:rPr>
                <w:rFonts w:ascii="仿宋_GB2312" w:eastAsia="仿宋_GB2312" w:hAnsiTheme="minorEastAsia" w:hint="eastAsia"/>
                <w:color w:val="000000" w:themeColor="text1"/>
                <w:sz w:val="24"/>
                <w:szCs w:val="24"/>
              </w:rPr>
              <w:t>自动化设备接口</w:t>
            </w:r>
          </w:p>
        </w:tc>
        <w:tc>
          <w:tcPr>
            <w:tcW w:w="6473" w:type="dxa"/>
            <w:tcBorders>
              <w:top w:val="nil"/>
              <w:left w:val="single" w:sz="8" w:space="0" w:color="000000"/>
              <w:bottom w:val="single" w:sz="8" w:space="0" w:color="000000"/>
              <w:right w:val="single" w:sz="8" w:space="0" w:color="000000"/>
            </w:tcBorders>
            <w:shd w:val="clear" w:color="auto" w:fill="auto"/>
            <w:vAlign w:val="center"/>
          </w:tcPr>
          <w:p w:rsidR="008741C1" w:rsidRPr="008741C1" w:rsidRDefault="008741C1" w:rsidP="008741C1">
            <w:pPr>
              <w:pStyle w:val="Style9"/>
              <w:shd w:val="clear" w:color="auto" w:fill="FFFFFF"/>
              <w:tabs>
                <w:tab w:val="left" w:pos="312"/>
              </w:tabs>
              <w:spacing w:line="400" w:lineRule="exact"/>
              <w:ind w:firstLineChars="0" w:firstLine="0"/>
              <w:jc w:val="left"/>
              <w:rPr>
                <w:rFonts w:ascii="仿宋_GB2312" w:eastAsia="仿宋_GB2312" w:hAnsiTheme="minorEastAsia" w:cstheme="minorBidi" w:hint="eastAsia"/>
                <w:color w:val="000000" w:themeColor="text1"/>
                <w:sz w:val="24"/>
                <w:szCs w:val="24"/>
              </w:rPr>
            </w:pPr>
            <w:r w:rsidRPr="008741C1">
              <w:rPr>
                <w:rFonts w:ascii="仿宋_GB2312" w:eastAsia="仿宋_GB2312" w:hAnsiTheme="minorEastAsia" w:cstheme="minorBidi" w:hint="eastAsia"/>
                <w:color w:val="000000" w:themeColor="text1"/>
                <w:sz w:val="24"/>
                <w:szCs w:val="24"/>
              </w:rPr>
              <w:t>为分拣机、贴签机、摆药机、配药机器人提供数据服务，完成对接。</w:t>
            </w:r>
          </w:p>
        </w:tc>
      </w:tr>
    </w:tbl>
    <w:p w:rsidR="00780B41" w:rsidRDefault="00780B41">
      <w:pPr>
        <w:rPr>
          <w:rFonts w:hint="eastAsia"/>
        </w:rPr>
      </w:pPr>
    </w:p>
    <w:p w:rsidR="00780B41" w:rsidRDefault="00D45494">
      <w:pPr>
        <w:pStyle w:val="a5"/>
        <w:widowControl/>
        <w:numPr>
          <w:ilvl w:val="0"/>
          <w:numId w:val="1"/>
        </w:numPr>
        <w:spacing w:line="240" w:lineRule="auto"/>
        <w:ind w:firstLineChars="0"/>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商务要求</w:t>
      </w:r>
    </w:p>
    <w:tbl>
      <w:tblPr>
        <w:tblW w:w="5137" w:type="pct"/>
        <w:jc w:val="center"/>
        <w:tblCellMar>
          <w:left w:w="0" w:type="dxa"/>
          <w:right w:w="0" w:type="dxa"/>
        </w:tblCellMar>
        <w:tblLook w:val="04A0" w:firstRow="1" w:lastRow="0" w:firstColumn="1" w:lastColumn="0" w:noHBand="0" w:noVBand="1"/>
      </w:tblPr>
      <w:tblGrid>
        <w:gridCol w:w="803"/>
        <w:gridCol w:w="1368"/>
        <w:gridCol w:w="6585"/>
      </w:tblGrid>
      <w:tr w:rsidR="00780B41" w:rsidTr="00D20C9C">
        <w:trPr>
          <w:trHeight w:val="1021"/>
          <w:jc w:val="center"/>
        </w:trPr>
        <w:tc>
          <w:tcPr>
            <w:tcW w:w="4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序号</w:t>
            </w:r>
          </w:p>
        </w:tc>
        <w:tc>
          <w:tcPr>
            <w:tcW w:w="78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商务条款</w:t>
            </w:r>
          </w:p>
        </w:tc>
        <w:tc>
          <w:tcPr>
            <w:tcW w:w="376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要求</w:t>
            </w:r>
          </w:p>
        </w:tc>
      </w:tr>
      <w:tr w:rsidR="00780B41" w:rsidTr="00D20C9C">
        <w:trPr>
          <w:trHeight w:val="1021"/>
          <w:jc w:val="center"/>
        </w:trPr>
        <w:tc>
          <w:tcPr>
            <w:tcW w:w="4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78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供货渠道</w:t>
            </w:r>
          </w:p>
        </w:tc>
        <w:tc>
          <w:tcPr>
            <w:tcW w:w="376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所有产品均由制造商或其授权的分销机构所提供，具有合法透明的供货渠道，成交供应商及制造商须提供其产品品质和一切售后服务保障。</w:t>
            </w:r>
          </w:p>
        </w:tc>
      </w:tr>
      <w:tr w:rsidR="00780B41" w:rsidTr="005944A4">
        <w:trPr>
          <w:trHeight w:val="416"/>
          <w:jc w:val="center"/>
        </w:trPr>
        <w:tc>
          <w:tcPr>
            <w:tcW w:w="4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78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报价要求</w:t>
            </w:r>
          </w:p>
        </w:tc>
        <w:tc>
          <w:tcPr>
            <w:tcW w:w="376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widowControl/>
              <w:numPr>
                <w:ilvl w:val="0"/>
                <w:numId w:val="2"/>
              </w:numPr>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报价不高于本项目的预算控制价。</w:t>
            </w:r>
          </w:p>
          <w:p w:rsidR="00780B41" w:rsidRDefault="00D45494">
            <w:pPr>
              <w:widowControl/>
              <w:numPr>
                <w:ilvl w:val="0"/>
                <w:numId w:val="2"/>
              </w:numPr>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报价方式为广东省</w:t>
            </w:r>
            <w:r>
              <w:rPr>
                <w:rFonts w:ascii="仿宋_GB2312" w:eastAsia="仿宋_GB2312" w:hAnsi="宋体" w:cs="宋体" w:hint="eastAsia"/>
                <w:color w:val="000000"/>
                <w:kern w:val="0"/>
                <w:sz w:val="24"/>
                <w:szCs w:val="24"/>
              </w:rPr>
              <w:t>深圳</w:t>
            </w:r>
            <w:r>
              <w:rPr>
                <w:rFonts w:ascii="仿宋_GB2312" w:eastAsia="仿宋_GB2312" w:hAnsi="宋体" w:cs="宋体" w:hint="eastAsia"/>
                <w:color w:val="000000"/>
                <w:kern w:val="0"/>
                <w:sz w:val="24"/>
                <w:szCs w:val="24"/>
              </w:rPr>
              <w:t>市目的地竣工验收交付价。</w:t>
            </w:r>
          </w:p>
          <w:p w:rsidR="00780B41" w:rsidRDefault="00D45494">
            <w:pPr>
              <w:widowControl/>
              <w:numPr>
                <w:ilvl w:val="0"/>
                <w:numId w:val="2"/>
              </w:numPr>
              <w:spacing w:line="400" w:lineRule="exact"/>
              <w:jc w:val="left"/>
              <w:rPr>
                <w:rFonts w:ascii="仿宋_GB2312" w:eastAsia="仿宋_GB2312"/>
                <w:sz w:val="24"/>
                <w:szCs w:val="24"/>
              </w:rPr>
            </w:pPr>
            <w:r>
              <w:rPr>
                <w:rFonts w:ascii="仿宋_GB2312" w:eastAsia="仿宋_GB2312" w:hAnsi="宋体" w:cs="宋体" w:hint="eastAsia"/>
                <w:color w:val="000000"/>
                <w:kern w:val="0"/>
                <w:sz w:val="24"/>
                <w:szCs w:val="24"/>
              </w:rPr>
              <w:t>报价需涵盖安装、调试、验收、培训辅导、质保期售后服务雇员费用、全额含税发票、合同实施过程中的应预见或</w:t>
            </w:r>
            <w:r>
              <w:rPr>
                <w:rFonts w:ascii="仿宋_GB2312" w:eastAsia="仿宋_GB2312" w:hAnsi="宋体" w:cs="宋体" w:hint="eastAsia"/>
                <w:color w:val="000000"/>
                <w:kern w:val="0"/>
                <w:sz w:val="24"/>
                <w:szCs w:val="24"/>
              </w:rPr>
              <w:lastRenderedPageBreak/>
              <w:t>不可预见费用等完成本项目的全部费用。</w:t>
            </w:r>
          </w:p>
        </w:tc>
      </w:tr>
      <w:tr w:rsidR="00780B41" w:rsidTr="005944A4">
        <w:trPr>
          <w:trHeight w:val="564"/>
          <w:jc w:val="center"/>
        </w:trPr>
        <w:tc>
          <w:tcPr>
            <w:tcW w:w="4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3</w:t>
            </w:r>
          </w:p>
        </w:tc>
        <w:tc>
          <w:tcPr>
            <w:tcW w:w="78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实施地点</w:t>
            </w:r>
          </w:p>
        </w:tc>
        <w:tc>
          <w:tcPr>
            <w:tcW w:w="376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采购人（用户）指定地点。</w:t>
            </w:r>
          </w:p>
        </w:tc>
      </w:tr>
      <w:tr w:rsidR="00780B41" w:rsidTr="005944A4">
        <w:trPr>
          <w:trHeight w:val="685"/>
          <w:jc w:val="center"/>
        </w:trPr>
        <w:tc>
          <w:tcPr>
            <w:tcW w:w="4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78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rsidP="005B24B8">
            <w:pPr>
              <w:shd w:val="clear" w:color="auto" w:fill="FFFFFF"/>
              <w:tabs>
                <w:tab w:val="left" w:pos="312"/>
              </w:tabs>
              <w:spacing w:line="40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项目工期</w:t>
            </w:r>
          </w:p>
        </w:tc>
        <w:tc>
          <w:tcPr>
            <w:tcW w:w="376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Pr="005B24B8" w:rsidRDefault="00D45494" w:rsidP="005B24B8">
            <w:pPr>
              <w:widowControl/>
              <w:spacing w:line="400" w:lineRule="exact"/>
              <w:rPr>
                <w:rFonts w:ascii="仿宋_GB2312" w:eastAsia="仿宋_GB2312" w:hAnsiTheme="minorEastAsia"/>
                <w:color w:val="000000" w:themeColor="text1"/>
                <w:sz w:val="24"/>
                <w:szCs w:val="24"/>
              </w:rPr>
            </w:pPr>
            <w:r w:rsidRPr="005B24B8">
              <w:rPr>
                <w:rFonts w:ascii="仿宋_GB2312" w:eastAsia="仿宋_GB2312" w:hAnsiTheme="minorEastAsia" w:hint="eastAsia"/>
                <w:color w:val="000000" w:themeColor="text1"/>
                <w:sz w:val="24"/>
                <w:szCs w:val="24"/>
              </w:rPr>
              <w:t>自合同签署生效之日起</w:t>
            </w:r>
            <w:r w:rsidRPr="005B24B8">
              <w:rPr>
                <w:rFonts w:ascii="仿宋_GB2312" w:eastAsia="仿宋_GB2312" w:hAnsiTheme="minorEastAsia" w:hint="eastAsia"/>
                <w:color w:val="000000" w:themeColor="text1"/>
                <w:sz w:val="24"/>
                <w:szCs w:val="24"/>
              </w:rPr>
              <w:t>30</w:t>
            </w:r>
            <w:r w:rsidRPr="005B24B8">
              <w:rPr>
                <w:rFonts w:ascii="仿宋_GB2312" w:eastAsia="仿宋_GB2312" w:hAnsiTheme="minorEastAsia" w:hint="eastAsia"/>
                <w:color w:val="000000" w:themeColor="text1"/>
                <w:sz w:val="24"/>
                <w:szCs w:val="24"/>
              </w:rPr>
              <w:t>个日历日内开发、调试、培训完毕并交付使用</w:t>
            </w:r>
            <w:r w:rsidRPr="005B24B8">
              <w:rPr>
                <w:rFonts w:ascii="仿宋_GB2312" w:eastAsia="仿宋_GB2312" w:hAnsiTheme="minorEastAsia" w:hint="eastAsia"/>
                <w:color w:val="000000" w:themeColor="text1"/>
                <w:sz w:val="24"/>
                <w:szCs w:val="24"/>
              </w:rPr>
              <w:t>。</w:t>
            </w:r>
          </w:p>
        </w:tc>
      </w:tr>
      <w:tr w:rsidR="00780B41" w:rsidTr="00D20C9C">
        <w:trPr>
          <w:trHeight w:val="1021"/>
          <w:jc w:val="center"/>
        </w:trPr>
        <w:tc>
          <w:tcPr>
            <w:tcW w:w="4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78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int="eastAsia"/>
                <w:color w:val="000000"/>
                <w:sz w:val="24"/>
                <w:szCs w:val="24"/>
                <w:shd w:val="clear" w:color="auto" w:fill="FFFFFF"/>
              </w:rPr>
              <w:t>验收要求</w:t>
            </w:r>
          </w:p>
        </w:tc>
        <w:tc>
          <w:tcPr>
            <w:tcW w:w="376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widowControl/>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安装步骤要求尽可能不影响现有各系统和网络的正常运行。</w:t>
            </w:r>
          </w:p>
          <w:p w:rsidR="00780B41" w:rsidRDefault="00D45494">
            <w:pPr>
              <w:widowControl/>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hint="eastAsia"/>
                <w:color w:val="000000"/>
                <w:kern w:val="0"/>
                <w:sz w:val="24"/>
                <w:szCs w:val="24"/>
              </w:rPr>
              <w:t>项目所有工作内容完成以后，由应答人提交验收申请，采购人在收到上述文档资料和验收申请后，才予以项目验收，由采购人组织验收小组，负责对项目进行全面验收。</w:t>
            </w:r>
          </w:p>
        </w:tc>
      </w:tr>
      <w:tr w:rsidR="00780B41" w:rsidTr="00D20C9C">
        <w:trPr>
          <w:trHeight w:val="1021"/>
          <w:jc w:val="center"/>
        </w:trPr>
        <w:tc>
          <w:tcPr>
            <w:tcW w:w="4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78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int="eastAsia"/>
                <w:color w:val="000000"/>
                <w:sz w:val="24"/>
                <w:szCs w:val="24"/>
                <w:shd w:val="clear" w:color="auto" w:fill="FFFFFF"/>
              </w:rPr>
              <w:t>项目实施管理要求</w:t>
            </w:r>
          </w:p>
        </w:tc>
        <w:tc>
          <w:tcPr>
            <w:tcW w:w="376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、供应商须向采购人提供详细的项目实施计划，包括项目实施进度计划、项目实施小组及任务分工、项目管理及风险控制措施等。</w:t>
            </w:r>
          </w:p>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、供应商须合理安排进场的项目负责人和实施人员，保证其实施和协调能力。</w:t>
            </w:r>
          </w:p>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hint="eastAsia"/>
                <w:color w:val="000000"/>
                <w:kern w:val="0"/>
                <w:sz w:val="24"/>
                <w:szCs w:val="24"/>
              </w:rPr>
              <w:t>、在项目实施过程中，供应商需服从采购人的组织、协调、监督、管理。</w:t>
            </w:r>
          </w:p>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r>
              <w:rPr>
                <w:rFonts w:ascii="仿宋_GB2312" w:eastAsia="仿宋_GB2312" w:hAnsi="宋体" w:cs="宋体" w:hint="eastAsia"/>
                <w:color w:val="000000"/>
                <w:kern w:val="0"/>
                <w:sz w:val="24"/>
                <w:szCs w:val="24"/>
              </w:rPr>
              <w:t>、供应商需根据项目进展及时向采购人报告。</w:t>
            </w:r>
          </w:p>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r>
              <w:rPr>
                <w:rFonts w:ascii="仿宋_GB2312" w:eastAsia="仿宋_GB2312" w:hAnsi="宋体" w:cs="宋体" w:hint="eastAsia"/>
                <w:color w:val="000000"/>
                <w:kern w:val="0"/>
                <w:sz w:val="24"/>
                <w:szCs w:val="24"/>
              </w:rPr>
              <w:t>、由于法律法规等不可预见性因素发生变化而导致需求变更要无条件接受。</w:t>
            </w:r>
          </w:p>
        </w:tc>
      </w:tr>
      <w:tr w:rsidR="00780B41" w:rsidTr="005944A4">
        <w:trPr>
          <w:trHeight w:val="790"/>
          <w:jc w:val="center"/>
        </w:trPr>
        <w:tc>
          <w:tcPr>
            <w:tcW w:w="4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78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color w:val="000000"/>
                <w:sz w:val="24"/>
                <w:szCs w:val="24"/>
                <w:shd w:val="clear" w:color="auto" w:fill="FFFFFF"/>
              </w:rPr>
            </w:pPr>
            <w:r>
              <w:rPr>
                <w:rFonts w:ascii="仿宋_GB2312" w:eastAsia="仿宋_GB2312" w:hAnsiTheme="minorEastAsia" w:hint="eastAsia"/>
                <w:color w:val="000000" w:themeColor="text1"/>
                <w:sz w:val="24"/>
                <w:szCs w:val="24"/>
              </w:rPr>
              <w:t>售后服务</w:t>
            </w:r>
          </w:p>
        </w:tc>
        <w:tc>
          <w:tcPr>
            <w:tcW w:w="376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sidRPr="00216B51">
              <w:rPr>
                <w:rFonts w:ascii="仿宋_GB2312" w:eastAsia="仿宋_GB2312" w:hAnsi="宋体" w:cs="宋体" w:hint="eastAsia"/>
                <w:color w:val="000000"/>
                <w:kern w:val="0"/>
                <w:sz w:val="24"/>
                <w:szCs w:val="24"/>
              </w:rPr>
              <w:t>软硬件免费质保期</w:t>
            </w:r>
            <w:r w:rsidRPr="00216B51">
              <w:rPr>
                <w:rFonts w:ascii="仿宋_GB2312" w:eastAsia="仿宋_GB2312" w:hAnsi="宋体" w:cs="宋体" w:hint="eastAsia"/>
                <w:color w:val="000000"/>
                <w:kern w:val="0"/>
                <w:sz w:val="24"/>
                <w:szCs w:val="24"/>
              </w:rPr>
              <w:t>一</w:t>
            </w:r>
            <w:r w:rsidRPr="00216B51">
              <w:rPr>
                <w:rFonts w:ascii="仿宋_GB2312" w:eastAsia="仿宋_GB2312" w:hAnsi="宋体" w:cs="宋体" w:hint="eastAsia"/>
                <w:color w:val="000000"/>
                <w:kern w:val="0"/>
                <w:sz w:val="24"/>
                <w:szCs w:val="24"/>
              </w:rPr>
              <w:t>年，期满后每年维保费不高于合同金额</w:t>
            </w:r>
            <w:r w:rsidRPr="00216B51">
              <w:rPr>
                <w:rFonts w:ascii="仿宋_GB2312" w:eastAsia="仿宋_GB2312" w:hAnsi="宋体" w:cs="宋体" w:hint="eastAsia"/>
                <w:color w:val="000000"/>
                <w:kern w:val="0"/>
                <w:sz w:val="24"/>
                <w:szCs w:val="24"/>
              </w:rPr>
              <w:t>10</w:t>
            </w:r>
            <w:r w:rsidRPr="00216B51">
              <w:rPr>
                <w:rFonts w:ascii="仿宋_GB2312" w:eastAsia="仿宋_GB2312" w:hAnsi="宋体" w:cs="宋体" w:hint="eastAsia"/>
                <w:color w:val="000000"/>
                <w:kern w:val="0"/>
                <w:sz w:val="24"/>
                <w:szCs w:val="24"/>
              </w:rPr>
              <w:t>%</w:t>
            </w:r>
            <w:r w:rsidRPr="00216B51">
              <w:rPr>
                <w:rFonts w:ascii="仿宋_GB2312" w:eastAsia="仿宋_GB2312" w:hAnsi="宋体" w:cs="宋体" w:hint="eastAsia"/>
                <w:color w:val="000000"/>
                <w:kern w:val="0"/>
                <w:sz w:val="24"/>
                <w:szCs w:val="24"/>
              </w:rPr>
              <w:t>。</w:t>
            </w:r>
          </w:p>
        </w:tc>
      </w:tr>
      <w:tr w:rsidR="00780B41" w:rsidTr="00D20C9C">
        <w:trPr>
          <w:trHeight w:val="693"/>
          <w:jc w:val="center"/>
        </w:trPr>
        <w:tc>
          <w:tcPr>
            <w:tcW w:w="459"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781" w:type="pct"/>
            <w:tcBorders>
              <w:top w:val="nil"/>
              <w:left w:val="nil"/>
              <w:bottom w:val="single" w:sz="4" w:space="0" w:color="auto"/>
              <w:right w:val="single" w:sz="8" w:space="0" w:color="auto"/>
            </w:tcBorders>
            <w:tcMar>
              <w:top w:w="0" w:type="dxa"/>
              <w:left w:w="108" w:type="dxa"/>
              <w:bottom w:w="0" w:type="dxa"/>
              <w:right w:w="108" w:type="dxa"/>
            </w:tcMar>
            <w:vAlign w:val="center"/>
          </w:tcPr>
          <w:p w:rsidR="00780B41" w:rsidRDefault="00D45494">
            <w:pPr>
              <w:shd w:val="clear" w:color="auto" w:fill="FFFFFF"/>
              <w:tabs>
                <w:tab w:val="left" w:pos="312"/>
              </w:tabs>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付款方式</w:t>
            </w:r>
          </w:p>
        </w:tc>
        <w:tc>
          <w:tcPr>
            <w:tcW w:w="3761" w:type="pct"/>
            <w:tcBorders>
              <w:top w:val="nil"/>
              <w:left w:val="nil"/>
              <w:bottom w:val="single" w:sz="4" w:space="0" w:color="auto"/>
              <w:right w:val="single" w:sz="8" w:space="0" w:color="auto"/>
            </w:tcBorders>
            <w:tcMar>
              <w:top w:w="0" w:type="dxa"/>
              <w:left w:w="108" w:type="dxa"/>
              <w:bottom w:w="0" w:type="dxa"/>
              <w:right w:w="108" w:type="dxa"/>
            </w:tcMar>
            <w:vAlign w:val="center"/>
          </w:tcPr>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费用支付按采购人相关规定执行，应答人应提供正规发票，具体按合同约定执行。</w:t>
            </w:r>
          </w:p>
        </w:tc>
      </w:tr>
    </w:tbl>
    <w:p w:rsidR="00780B41" w:rsidRDefault="00D45494">
      <w:pPr>
        <w:pStyle w:val="a5"/>
        <w:widowControl/>
        <w:numPr>
          <w:ilvl w:val="0"/>
          <w:numId w:val="1"/>
        </w:numPr>
        <w:spacing w:line="240" w:lineRule="auto"/>
        <w:ind w:firstLineChars="0"/>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评分</w:t>
      </w:r>
      <w:r>
        <w:rPr>
          <w:rFonts w:ascii="仿宋_GB2312" w:eastAsia="仿宋_GB2312" w:hAnsi="宋体" w:cs="宋体" w:hint="eastAsia"/>
          <w:b/>
          <w:bCs/>
          <w:kern w:val="0"/>
          <w:sz w:val="28"/>
          <w:szCs w:val="28"/>
        </w:rPr>
        <w:t>要求</w:t>
      </w:r>
    </w:p>
    <w:tbl>
      <w:tblPr>
        <w:tblW w:w="52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93"/>
        <w:gridCol w:w="707"/>
        <w:gridCol w:w="5814"/>
      </w:tblGrid>
      <w:tr w:rsidR="00780B41" w:rsidTr="00F175AC">
        <w:trPr>
          <w:trHeight w:val="20"/>
        </w:trPr>
        <w:tc>
          <w:tcPr>
            <w:tcW w:w="794" w:type="pct"/>
            <w:tcBorders>
              <w:bottom w:val="single" w:sz="4" w:space="0" w:color="auto"/>
            </w:tcBorders>
            <w:vAlign w:val="center"/>
          </w:tcPr>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分值构成</w:t>
            </w:r>
          </w:p>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（总分</w:t>
            </w:r>
            <w:r>
              <w:rPr>
                <w:rFonts w:ascii="仿宋_GB2312" w:eastAsia="仿宋_GB2312" w:hAnsi="宋体" w:cs="宋体" w:hint="eastAsia"/>
                <w:color w:val="000000"/>
                <w:kern w:val="0"/>
                <w:sz w:val="24"/>
                <w:szCs w:val="24"/>
              </w:rPr>
              <w:t>100</w:t>
            </w:r>
            <w:r>
              <w:rPr>
                <w:rFonts w:ascii="仿宋_GB2312" w:eastAsia="仿宋_GB2312" w:hAnsi="宋体" w:cs="宋体" w:hint="eastAsia"/>
                <w:color w:val="000000"/>
                <w:kern w:val="0"/>
                <w:sz w:val="24"/>
                <w:szCs w:val="24"/>
              </w:rPr>
              <w:t>分）</w:t>
            </w:r>
          </w:p>
        </w:tc>
        <w:tc>
          <w:tcPr>
            <w:tcW w:w="4206" w:type="pct"/>
            <w:gridSpan w:val="3"/>
            <w:tcBorders>
              <w:bottom w:val="single" w:sz="4" w:space="0" w:color="auto"/>
            </w:tcBorders>
            <w:vAlign w:val="center"/>
          </w:tcPr>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价格部分</w:t>
            </w:r>
            <w:r>
              <w:rPr>
                <w:rFonts w:ascii="仿宋_GB2312" w:eastAsia="仿宋_GB2312" w:hAnsi="宋体" w:cs="宋体" w:hint="eastAsia"/>
                <w:color w:val="000000"/>
                <w:kern w:val="0"/>
                <w:sz w:val="24"/>
                <w:szCs w:val="24"/>
              </w:rPr>
              <w:t>：</w:t>
            </w:r>
            <w:r w:rsidR="002C0879">
              <w:rPr>
                <w:rFonts w:ascii="仿宋_GB2312" w:eastAsia="仿宋_GB2312" w:hAnsi="宋体" w:cs="宋体"/>
                <w:color w:val="000000"/>
                <w:kern w:val="0"/>
                <w:sz w:val="24"/>
                <w:szCs w:val="24"/>
              </w:rPr>
              <w:t>1</w:t>
            </w:r>
            <w:r w:rsidR="00845E6B">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分</w:t>
            </w:r>
          </w:p>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商务部分：</w:t>
            </w:r>
            <w:r w:rsidR="00845E6B">
              <w:rPr>
                <w:rFonts w:ascii="仿宋_GB2312" w:eastAsia="仿宋_GB2312" w:hAnsi="宋体" w:cs="宋体"/>
                <w:color w:val="000000"/>
                <w:kern w:val="0"/>
                <w:sz w:val="24"/>
                <w:szCs w:val="24"/>
              </w:rPr>
              <w:t>15</w:t>
            </w:r>
            <w:r>
              <w:rPr>
                <w:rFonts w:ascii="仿宋_GB2312" w:eastAsia="仿宋_GB2312" w:hAnsi="宋体" w:cs="宋体" w:hint="eastAsia"/>
                <w:color w:val="000000"/>
                <w:kern w:val="0"/>
                <w:sz w:val="24"/>
                <w:szCs w:val="24"/>
              </w:rPr>
              <w:t>分</w:t>
            </w:r>
          </w:p>
          <w:p w:rsidR="00780B41" w:rsidRDefault="00D45494" w:rsidP="00845E6B">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技术部分：</w:t>
            </w:r>
            <w:r w:rsidR="00845E6B">
              <w:rPr>
                <w:rFonts w:ascii="仿宋_GB2312" w:eastAsia="仿宋_GB2312" w:hAnsi="宋体" w:cs="宋体"/>
                <w:color w:val="000000"/>
                <w:kern w:val="0"/>
                <w:sz w:val="24"/>
                <w:szCs w:val="24"/>
              </w:rPr>
              <w:t>7</w:t>
            </w:r>
            <w:r>
              <w:rPr>
                <w:rFonts w:ascii="仿宋_GB2312" w:eastAsia="仿宋_GB2312" w:hAnsi="宋体" w:cs="宋体" w:hint="eastAsia"/>
                <w:color w:val="000000"/>
                <w:kern w:val="0"/>
                <w:sz w:val="24"/>
                <w:szCs w:val="24"/>
              </w:rPr>
              <w:t>0</w:t>
            </w:r>
            <w:r>
              <w:rPr>
                <w:rFonts w:ascii="仿宋_GB2312" w:eastAsia="仿宋_GB2312" w:hAnsi="宋体" w:cs="宋体" w:hint="eastAsia"/>
                <w:color w:val="000000"/>
                <w:kern w:val="0"/>
                <w:sz w:val="24"/>
                <w:szCs w:val="24"/>
              </w:rPr>
              <w:t>分</w:t>
            </w:r>
          </w:p>
        </w:tc>
      </w:tr>
      <w:tr w:rsidR="00780B41" w:rsidTr="00394385">
        <w:trPr>
          <w:trHeight w:val="20"/>
        </w:trPr>
        <w:tc>
          <w:tcPr>
            <w:tcW w:w="793" w:type="pct"/>
            <w:tcBorders>
              <w:bottom w:val="single" w:sz="4" w:space="0" w:color="auto"/>
            </w:tcBorders>
            <w:vAlign w:val="center"/>
          </w:tcPr>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报价</w:t>
            </w:r>
            <w:r>
              <w:rPr>
                <w:rFonts w:ascii="仿宋_GB2312" w:eastAsia="仿宋_GB2312" w:hAnsi="宋体" w:cs="宋体" w:hint="eastAsia"/>
                <w:color w:val="000000"/>
                <w:kern w:val="0"/>
                <w:sz w:val="24"/>
                <w:szCs w:val="24"/>
              </w:rPr>
              <w:t>部分评分标准</w:t>
            </w:r>
          </w:p>
          <w:p w:rsidR="00780B41" w:rsidRDefault="00D45494" w:rsidP="00845E6B">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w:t>
            </w:r>
            <w:r w:rsidR="002C0879">
              <w:rPr>
                <w:rFonts w:ascii="仿宋_GB2312" w:eastAsia="仿宋_GB2312" w:hAnsi="宋体" w:cs="宋体"/>
                <w:color w:val="000000"/>
                <w:kern w:val="0"/>
                <w:sz w:val="24"/>
                <w:szCs w:val="24"/>
              </w:rPr>
              <w:t>1</w:t>
            </w:r>
            <w:r w:rsidR="00845E6B">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分）</w:t>
            </w:r>
          </w:p>
        </w:tc>
        <w:tc>
          <w:tcPr>
            <w:tcW w:w="556" w:type="pct"/>
            <w:tcBorders>
              <w:bottom w:val="single" w:sz="4" w:space="0" w:color="auto"/>
            </w:tcBorders>
            <w:vAlign w:val="center"/>
          </w:tcPr>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报</w:t>
            </w:r>
            <w:r>
              <w:rPr>
                <w:rFonts w:ascii="仿宋_GB2312" w:eastAsia="仿宋_GB2312" w:hAnsi="宋体" w:cs="宋体" w:hint="eastAsia"/>
                <w:color w:val="000000"/>
                <w:kern w:val="0"/>
                <w:sz w:val="24"/>
                <w:szCs w:val="24"/>
              </w:rPr>
              <w:t>价</w:t>
            </w:r>
          </w:p>
        </w:tc>
        <w:tc>
          <w:tcPr>
            <w:tcW w:w="396" w:type="pct"/>
            <w:tcBorders>
              <w:bottom w:val="single" w:sz="4" w:space="0" w:color="auto"/>
            </w:tcBorders>
            <w:vAlign w:val="center"/>
          </w:tcPr>
          <w:p w:rsidR="00780B41" w:rsidRDefault="002C0879" w:rsidP="00845E6B">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sidR="00845E6B">
              <w:rPr>
                <w:rFonts w:ascii="仿宋_GB2312" w:eastAsia="仿宋_GB2312" w:hAnsi="宋体" w:cs="宋体"/>
                <w:color w:val="000000"/>
                <w:kern w:val="0"/>
                <w:sz w:val="24"/>
                <w:szCs w:val="24"/>
              </w:rPr>
              <w:t>5</w:t>
            </w:r>
            <w:r w:rsidR="00D45494">
              <w:rPr>
                <w:rFonts w:ascii="仿宋_GB2312" w:eastAsia="仿宋_GB2312" w:hAnsi="宋体" w:cs="宋体" w:hint="eastAsia"/>
                <w:color w:val="000000"/>
                <w:kern w:val="0"/>
                <w:sz w:val="24"/>
                <w:szCs w:val="24"/>
              </w:rPr>
              <w:t>分</w:t>
            </w:r>
          </w:p>
        </w:tc>
        <w:tc>
          <w:tcPr>
            <w:tcW w:w="3256" w:type="pct"/>
            <w:tcBorders>
              <w:bottom w:val="single" w:sz="4" w:space="0" w:color="auto"/>
            </w:tcBorders>
            <w:vAlign w:val="center"/>
          </w:tcPr>
          <w:p w:rsidR="00780B41" w:rsidRDefault="00D45494">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报</w:t>
            </w:r>
            <w:r>
              <w:rPr>
                <w:rFonts w:ascii="仿宋_GB2312" w:eastAsia="仿宋_GB2312" w:hAnsi="宋体" w:cs="宋体" w:hint="eastAsia"/>
                <w:color w:val="000000"/>
                <w:kern w:val="0"/>
                <w:sz w:val="24"/>
                <w:szCs w:val="24"/>
              </w:rPr>
              <w:t>价评审方法：</w:t>
            </w:r>
          </w:p>
          <w:p w:rsidR="00780B41" w:rsidRDefault="00D45494" w:rsidP="00845E6B">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价格分采用低价优先法计算，即满足采购文件要求且报价最低的报价为评审基准价，其价格分为满分；其它参加人的价格分统一按照下列公示计算：报价得分</w:t>
            </w:r>
            <w:r>
              <w:rPr>
                <w:rFonts w:ascii="仿宋_GB2312" w:eastAsia="仿宋_GB2312" w:hAnsi="宋体" w:cs="宋体" w:hint="eastAsia"/>
                <w:color w:val="000000"/>
                <w:kern w:val="0"/>
                <w:sz w:val="24"/>
                <w:szCs w:val="24"/>
              </w:rPr>
              <w:t>=</w:t>
            </w:r>
            <w:r>
              <w:rPr>
                <w:rFonts w:ascii="仿宋_GB2312" w:eastAsia="仿宋_GB2312" w:hAnsi="宋体" w:cs="宋体" w:hint="eastAsia"/>
                <w:color w:val="000000"/>
                <w:kern w:val="0"/>
                <w:sz w:val="24"/>
                <w:szCs w:val="24"/>
              </w:rPr>
              <w:t>（评审基准价</w:t>
            </w:r>
            <w:r>
              <w:rPr>
                <w:rFonts w:ascii="仿宋_GB2312" w:eastAsia="仿宋_GB2312" w:hAnsi="宋体" w:cs="宋体" w:hint="eastAsia"/>
                <w:color w:val="000000"/>
                <w:kern w:val="0"/>
                <w:sz w:val="24"/>
                <w:szCs w:val="24"/>
              </w:rPr>
              <w:t>/</w:t>
            </w:r>
            <w:r>
              <w:rPr>
                <w:rFonts w:ascii="仿宋_GB2312" w:eastAsia="仿宋_GB2312" w:hAnsi="宋体" w:cs="宋体" w:hint="eastAsia"/>
                <w:color w:val="000000"/>
                <w:kern w:val="0"/>
                <w:sz w:val="24"/>
                <w:szCs w:val="24"/>
              </w:rPr>
              <w:t>应答报价）×</w:t>
            </w:r>
            <w:r>
              <w:rPr>
                <w:rFonts w:ascii="仿宋_GB2312" w:eastAsia="仿宋_GB2312" w:hAnsi="宋体" w:cs="宋体" w:hint="eastAsia"/>
                <w:color w:val="000000"/>
                <w:kern w:val="0"/>
                <w:sz w:val="24"/>
                <w:szCs w:val="24"/>
              </w:rPr>
              <w:t>1</w:t>
            </w:r>
            <w:r w:rsidR="00845E6B">
              <w:rPr>
                <w:rFonts w:ascii="仿宋_GB2312" w:eastAsia="仿宋_GB2312" w:hAnsi="宋体" w:cs="宋体"/>
                <w:color w:val="000000"/>
                <w:kern w:val="0"/>
                <w:sz w:val="24"/>
                <w:szCs w:val="24"/>
              </w:rPr>
              <w:t>5</w:t>
            </w:r>
          </w:p>
        </w:tc>
      </w:tr>
      <w:tr w:rsidR="00A93D62" w:rsidTr="00394385">
        <w:trPr>
          <w:trHeight w:val="20"/>
        </w:trPr>
        <w:tc>
          <w:tcPr>
            <w:tcW w:w="793" w:type="pct"/>
            <w:vMerge w:val="restart"/>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商务部分评分标准</w:t>
            </w:r>
          </w:p>
          <w:p w:rsidR="00A93D62" w:rsidRDefault="00A93D62" w:rsidP="002C0879">
            <w:pPr>
              <w:shd w:val="clear" w:color="auto" w:fill="FFFFFF"/>
              <w:spacing w:line="4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lastRenderedPageBreak/>
              <w:t>（</w:t>
            </w:r>
            <w:r>
              <w:rPr>
                <w:rFonts w:ascii="仿宋_GB2312" w:eastAsia="仿宋_GB2312" w:hAnsi="宋体" w:cs="宋体"/>
                <w:color w:val="000000"/>
                <w:kern w:val="0"/>
                <w:sz w:val="24"/>
                <w:szCs w:val="24"/>
              </w:rPr>
              <w:t>15</w:t>
            </w:r>
            <w:r>
              <w:rPr>
                <w:rFonts w:ascii="仿宋_GB2312" w:eastAsia="仿宋_GB2312" w:hAnsi="宋体" w:cs="宋体" w:hint="eastAsia"/>
                <w:color w:val="000000"/>
                <w:kern w:val="0"/>
                <w:sz w:val="24"/>
                <w:szCs w:val="24"/>
              </w:rPr>
              <w:t>分）</w:t>
            </w:r>
          </w:p>
        </w:tc>
        <w:tc>
          <w:tcPr>
            <w:tcW w:w="55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hint="eastAsia"/>
                <w:color w:val="000000"/>
                <w:kern w:val="0"/>
                <w:sz w:val="24"/>
                <w:szCs w:val="24"/>
              </w:rPr>
            </w:pPr>
            <w:r w:rsidRPr="002C0879">
              <w:rPr>
                <w:rFonts w:ascii="仿宋_GB2312" w:eastAsia="仿宋_GB2312" w:hAnsi="宋体" w:cs="宋体" w:hint="eastAsia"/>
                <w:color w:val="000000"/>
                <w:kern w:val="0"/>
                <w:sz w:val="24"/>
                <w:szCs w:val="24"/>
              </w:rPr>
              <w:lastRenderedPageBreak/>
              <w:t>非重大违法违</w:t>
            </w:r>
            <w:r w:rsidRPr="002C0879">
              <w:rPr>
                <w:rFonts w:ascii="仿宋_GB2312" w:eastAsia="仿宋_GB2312" w:hAnsi="宋体" w:cs="宋体" w:hint="eastAsia"/>
                <w:color w:val="000000"/>
                <w:kern w:val="0"/>
                <w:sz w:val="24"/>
                <w:szCs w:val="24"/>
              </w:rPr>
              <w:lastRenderedPageBreak/>
              <w:t>规记录的情况</w:t>
            </w:r>
          </w:p>
        </w:tc>
        <w:tc>
          <w:tcPr>
            <w:tcW w:w="39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sidRPr="007E2F03">
              <w:rPr>
                <w:rFonts w:ascii="仿宋_GB2312" w:eastAsia="仿宋_GB2312" w:hAnsi="宋体" w:cs="宋体" w:hint="eastAsia"/>
                <w:color w:val="000000"/>
                <w:kern w:val="0"/>
                <w:sz w:val="24"/>
                <w:szCs w:val="24"/>
              </w:rPr>
              <w:lastRenderedPageBreak/>
              <w:t>2分</w:t>
            </w:r>
          </w:p>
        </w:tc>
        <w:tc>
          <w:tcPr>
            <w:tcW w:w="3256" w:type="pct"/>
            <w:tcBorders>
              <w:bottom w:val="single" w:sz="4" w:space="0" w:color="auto"/>
            </w:tcBorders>
            <w:vAlign w:val="center"/>
          </w:tcPr>
          <w:p w:rsidR="00A93D62" w:rsidRDefault="00A93D62" w:rsidP="00A93D62">
            <w:pPr>
              <w:widowControl/>
              <w:shd w:val="clear" w:color="auto" w:fill="FFFFFF"/>
              <w:spacing w:line="400" w:lineRule="exact"/>
              <w:jc w:val="left"/>
              <w:rPr>
                <w:rFonts w:ascii="仿宋_GB2312" w:eastAsia="仿宋_GB2312" w:hAnsi="宋体" w:cs="宋体" w:hint="eastAsia"/>
                <w:color w:val="000000"/>
                <w:kern w:val="0"/>
                <w:sz w:val="24"/>
                <w:szCs w:val="24"/>
              </w:rPr>
            </w:pPr>
            <w:r w:rsidRPr="007E2F03">
              <w:rPr>
                <w:rFonts w:ascii="仿宋_GB2312" w:eastAsia="仿宋_GB2312" w:hAnsi="宋体" w:cs="宋体" w:hint="eastAsia"/>
                <w:color w:val="000000"/>
                <w:kern w:val="0"/>
                <w:sz w:val="24"/>
                <w:szCs w:val="24"/>
              </w:rPr>
              <w:t>以信用中国(www.creditchina.gov.cn)网站为查询渠道：1.对列入行政处罚的投标人每一条记录扣1份；</w:t>
            </w:r>
            <w:r w:rsidRPr="007E2F03">
              <w:rPr>
                <w:rFonts w:ascii="仿宋_GB2312" w:eastAsia="仿宋_GB2312" w:hAnsi="宋体" w:cs="宋体" w:hint="eastAsia"/>
                <w:color w:val="000000"/>
                <w:kern w:val="0"/>
                <w:sz w:val="24"/>
                <w:szCs w:val="24"/>
              </w:rPr>
              <w:lastRenderedPageBreak/>
              <w:t>2.对列入失信惩戒的投标人每一条记录扣0.5分。以上合计最高扣2分。如查询结果显示没有非重大违法违规记录，则不扣分。</w:t>
            </w:r>
          </w:p>
        </w:tc>
      </w:tr>
      <w:tr w:rsidR="00A93D62" w:rsidTr="00394385">
        <w:trPr>
          <w:trHeight w:val="20"/>
        </w:trPr>
        <w:tc>
          <w:tcPr>
            <w:tcW w:w="793" w:type="pct"/>
            <w:vMerge/>
            <w:vAlign w:val="center"/>
          </w:tcPr>
          <w:p w:rsidR="00A93D62" w:rsidRDefault="00A93D62" w:rsidP="002C0879">
            <w:pPr>
              <w:widowControl/>
              <w:shd w:val="clear" w:color="auto" w:fill="FFFFFF"/>
              <w:spacing w:line="400" w:lineRule="exact"/>
              <w:jc w:val="left"/>
              <w:rPr>
                <w:rFonts w:ascii="仿宋_GB2312" w:eastAsia="仿宋_GB2312" w:hAnsi="宋体" w:cs="宋体"/>
                <w:color w:val="000000"/>
                <w:kern w:val="0"/>
                <w:sz w:val="24"/>
                <w:szCs w:val="24"/>
              </w:rPr>
            </w:pPr>
          </w:p>
        </w:tc>
        <w:tc>
          <w:tcPr>
            <w:tcW w:w="55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知识产权证明</w:t>
            </w:r>
          </w:p>
        </w:tc>
        <w:tc>
          <w:tcPr>
            <w:tcW w:w="39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分</w:t>
            </w:r>
          </w:p>
        </w:tc>
        <w:tc>
          <w:tcPr>
            <w:tcW w:w="3256" w:type="pct"/>
            <w:tcBorders>
              <w:bottom w:val="single" w:sz="4" w:space="0" w:color="auto"/>
            </w:tcBorders>
            <w:vAlign w:val="center"/>
          </w:tcPr>
          <w:p w:rsidR="00A93D62" w:rsidRDefault="00A93D62" w:rsidP="002C0879">
            <w:pPr>
              <w:widowControl/>
              <w:shd w:val="clear" w:color="auto" w:fill="FFFFFF"/>
              <w:spacing w:line="400" w:lineRule="exact"/>
              <w:jc w:val="left"/>
              <w:rPr>
                <w:rFonts w:ascii="仿宋_GB2312" w:eastAsia="仿宋_GB2312" w:hAnsi="宋体" w:cs="宋体"/>
                <w:color w:val="000000"/>
                <w:kern w:val="0"/>
                <w:sz w:val="24"/>
                <w:szCs w:val="24"/>
              </w:rPr>
            </w:pPr>
            <w:r w:rsidRPr="00130009">
              <w:rPr>
                <w:rFonts w:ascii="仿宋_GB2312" w:eastAsia="仿宋_GB2312" w:hAnsi="宋体" w:cs="宋体" w:hint="eastAsia"/>
                <w:color w:val="000000"/>
                <w:kern w:val="0"/>
                <w:sz w:val="24"/>
                <w:szCs w:val="24"/>
              </w:rPr>
              <w:t>投标人投标的相关产品具有软件著作权证书，</w:t>
            </w:r>
            <w:r w:rsidRPr="00130009">
              <w:rPr>
                <w:rFonts w:ascii="仿宋_GB2312" w:eastAsia="仿宋_GB2312" w:hAnsi="宋体" w:cs="宋体"/>
                <w:color w:val="000000"/>
                <w:kern w:val="0"/>
                <w:sz w:val="24"/>
                <w:szCs w:val="24"/>
              </w:rPr>
              <w:t>得</w:t>
            </w:r>
            <w:r>
              <w:rPr>
                <w:rFonts w:ascii="仿宋_GB2312" w:eastAsia="仿宋_GB2312" w:hAnsi="宋体" w:cs="宋体"/>
                <w:color w:val="000000"/>
                <w:kern w:val="0"/>
                <w:sz w:val="24"/>
                <w:szCs w:val="24"/>
              </w:rPr>
              <w:t>5</w:t>
            </w:r>
            <w:r w:rsidRPr="00130009">
              <w:rPr>
                <w:rFonts w:ascii="仿宋_GB2312" w:eastAsia="仿宋_GB2312" w:hAnsi="宋体" w:cs="宋体" w:hint="eastAsia"/>
                <w:color w:val="000000"/>
                <w:kern w:val="0"/>
                <w:sz w:val="24"/>
                <w:szCs w:val="24"/>
              </w:rPr>
              <w:t>分，</w:t>
            </w:r>
            <w:r w:rsidRPr="00130009">
              <w:rPr>
                <w:rFonts w:ascii="仿宋_GB2312" w:eastAsia="仿宋_GB2312" w:hAnsi="宋体" w:cs="宋体"/>
                <w:color w:val="000000"/>
                <w:kern w:val="0"/>
                <w:sz w:val="24"/>
                <w:szCs w:val="24"/>
              </w:rPr>
              <w:t>无</w:t>
            </w:r>
            <w:r w:rsidRPr="00130009">
              <w:rPr>
                <w:rFonts w:ascii="仿宋_GB2312" w:eastAsia="仿宋_GB2312" w:hAnsi="宋体" w:cs="宋体" w:hint="eastAsia"/>
                <w:color w:val="000000"/>
                <w:kern w:val="0"/>
                <w:sz w:val="24"/>
                <w:szCs w:val="24"/>
              </w:rPr>
              <w:t>此</w:t>
            </w:r>
            <w:r w:rsidRPr="00130009">
              <w:rPr>
                <w:rFonts w:ascii="仿宋_GB2312" w:eastAsia="仿宋_GB2312" w:hAnsi="宋体" w:cs="宋体"/>
                <w:color w:val="000000"/>
                <w:kern w:val="0"/>
                <w:sz w:val="24"/>
                <w:szCs w:val="24"/>
              </w:rPr>
              <w:t>证书不得分</w:t>
            </w:r>
            <w:r w:rsidRPr="00130009">
              <w:rPr>
                <w:rFonts w:ascii="仿宋_GB2312" w:eastAsia="仿宋_GB2312" w:hAnsi="宋体" w:cs="宋体" w:hint="eastAsia"/>
                <w:color w:val="000000"/>
                <w:kern w:val="0"/>
                <w:sz w:val="24"/>
                <w:szCs w:val="24"/>
              </w:rPr>
              <w:t>。</w:t>
            </w:r>
            <w:r w:rsidRPr="00130009">
              <w:rPr>
                <w:rFonts w:ascii="仿宋_GB2312" w:eastAsia="仿宋_GB2312" w:hAnsi="宋体" w:cs="宋体"/>
                <w:color w:val="000000"/>
                <w:kern w:val="0"/>
                <w:sz w:val="24"/>
                <w:szCs w:val="24"/>
              </w:rPr>
              <w:t>（</w:t>
            </w:r>
            <w:r w:rsidRPr="00130009">
              <w:rPr>
                <w:rFonts w:ascii="仿宋_GB2312" w:eastAsia="仿宋_GB2312" w:hAnsi="宋体" w:cs="宋体" w:hint="eastAsia"/>
                <w:color w:val="000000"/>
                <w:kern w:val="0"/>
                <w:sz w:val="24"/>
                <w:szCs w:val="24"/>
              </w:rPr>
              <w:t>需</w:t>
            </w:r>
            <w:r w:rsidRPr="00130009">
              <w:rPr>
                <w:rFonts w:ascii="仿宋_GB2312" w:eastAsia="仿宋_GB2312" w:hAnsi="宋体" w:cs="宋体"/>
                <w:color w:val="000000"/>
                <w:kern w:val="0"/>
                <w:sz w:val="24"/>
                <w:szCs w:val="24"/>
              </w:rPr>
              <w:t>提供证书复印件</w:t>
            </w:r>
            <w:r w:rsidRPr="00130009">
              <w:rPr>
                <w:rFonts w:ascii="仿宋_GB2312" w:eastAsia="仿宋_GB2312" w:hAnsi="宋体" w:cs="宋体" w:hint="eastAsia"/>
                <w:color w:val="000000"/>
                <w:kern w:val="0"/>
                <w:sz w:val="24"/>
                <w:szCs w:val="24"/>
              </w:rPr>
              <w:t>，原件备查</w:t>
            </w:r>
            <w:r w:rsidRPr="00130009">
              <w:rPr>
                <w:rFonts w:ascii="仿宋_GB2312" w:eastAsia="仿宋_GB2312" w:hAnsi="宋体" w:cs="宋体"/>
                <w:color w:val="000000"/>
                <w:kern w:val="0"/>
                <w:sz w:val="24"/>
                <w:szCs w:val="24"/>
              </w:rPr>
              <w:t>）</w:t>
            </w:r>
          </w:p>
        </w:tc>
      </w:tr>
      <w:tr w:rsidR="00A93D62" w:rsidTr="00394385">
        <w:trPr>
          <w:trHeight w:val="20"/>
        </w:trPr>
        <w:tc>
          <w:tcPr>
            <w:tcW w:w="793" w:type="pct"/>
            <w:vMerge/>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p>
        </w:tc>
        <w:tc>
          <w:tcPr>
            <w:tcW w:w="55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类似业绩</w:t>
            </w:r>
          </w:p>
        </w:tc>
        <w:tc>
          <w:tcPr>
            <w:tcW w:w="39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5分</w:t>
            </w:r>
          </w:p>
        </w:tc>
        <w:tc>
          <w:tcPr>
            <w:tcW w:w="325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自2019年1月1日至</w:t>
            </w:r>
            <w:r w:rsidRPr="00216B51">
              <w:rPr>
                <w:rFonts w:ascii="仿宋_GB2312" w:eastAsia="仿宋_GB2312" w:hAnsi="宋体" w:cs="宋体" w:hint="eastAsia"/>
                <w:color w:val="000000"/>
                <w:kern w:val="0"/>
                <w:sz w:val="24"/>
                <w:szCs w:val="24"/>
              </w:rPr>
              <w:t>开标</w:t>
            </w:r>
            <w:r>
              <w:rPr>
                <w:rFonts w:ascii="仿宋_GB2312" w:eastAsia="仿宋_GB2312" w:hAnsi="宋体" w:cs="宋体" w:hint="eastAsia"/>
                <w:color w:val="000000"/>
                <w:kern w:val="0"/>
                <w:sz w:val="24"/>
                <w:szCs w:val="24"/>
              </w:rPr>
              <w:t>当日（以合同签订时间为准），临床决策支持系统产品近三年在医院有成功的项目实施经验的相关业绩案例证明，每提供1个得</w:t>
            </w: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分，最高得5分。不提供不得分。</w:t>
            </w:r>
          </w:p>
          <w:p w:rsidR="00A93D62" w:rsidRDefault="00A93D62" w:rsidP="00A93D62">
            <w:pPr>
              <w:widowControl/>
              <w:shd w:val="clear" w:color="auto" w:fill="FFFFFF"/>
              <w:spacing w:line="400" w:lineRule="exact"/>
              <w:jc w:val="left"/>
            </w:pPr>
            <w:r>
              <w:rPr>
                <w:rFonts w:ascii="仿宋_GB2312" w:eastAsia="仿宋_GB2312" w:hAnsi="宋体" w:cs="宋体" w:hint="eastAsia"/>
                <w:color w:val="000000"/>
                <w:kern w:val="0"/>
                <w:sz w:val="24"/>
                <w:szCs w:val="24"/>
              </w:rPr>
              <w:t>有效证明文件可以是购合同复印件（须体现合同名称、签订时间、主要服务产品名称、双方盖章页），或者是能够证明该业绩项目已经采购人验收合格或运营效果报告的相关证明文件。</w:t>
            </w:r>
          </w:p>
        </w:tc>
      </w:tr>
      <w:tr w:rsidR="00A93D62" w:rsidTr="00394385">
        <w:trPr>
          <w:trHeight w:val="20"/>
        </w:trPr>
        <w:tc>
          <w:tcPr>
            <w:tcW w:w="793" w:type="pct"/>
            <w:vMerge/>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p>
        </w:tc>
        <w:tc>
          <w:tcPr>
            <w:tcW w:w="55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sidRPr="007E2F03">
              <w:rPr>
                <w:rFonts w:ascii="仿宋_GB2312" w:eastAsia="仿宋_GB2312" w:hAnsi="宋体" w:cs="宋体" w:hint="eastAsia"/>
                <w:color w:val="000000"/>
                <w:kern w:val="0"/>
                <w:sz w:val="24"/>
                <w:szCs w:val="24"/>
              </w:rPr>
              <w:t>售后服务分</w:t>
            </w:r>
          </w:p>
        </w:tc>
        <w:tc>
          <w:tcPr>
            <w:tcW w:w="396" w:type="pct"/>
            <w:tcBorders>
              <w:bottom w:val="single" w:sz="4" w:space="0" w:color="auto"/>
            </w:tcBorders>
            <w:vAlign w:val="center"/>
          </w:tcPr>
          <w:p w:rsidR="00A93D62" w:rsidRDefault="00A93D62">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分</w:t>
            </w:r>
          </w:p>
        </w:tc>
        <w:tc>
          <w:tcPr>
            <w:tcW w:w="3256" w:type="pct"/>
            <w:tcBorders>
              <w:bottom w:val="single" w:sz="4" w:space="0" w:color="auto"/>
            </w:tcBorders>
            <w:vAlign w:val="center"/>
          </w:tcPr>
          <w:p w:rsidR="00A93D62" w:rsidRPr="007E2F03" w:rsidRDefault="00A93D62" w:rsidP="002C0879">
            <w:pPr>
              <w:widowControl/>
              <w:shd w:val="clear" w:color="auto" w:fill="FFFFFF"/>
              <w:spacing w:line="400" w:lineRule="exact"/>
              <w:jc w:val="left"/>
              <w:rPr>
                <w:rFonts w:ascii="仿宋_GB2312" w:eastAsia="仿宋_GB2312" w:hAnsi="宋体" w:cs="宋体"/>
                <w:color w:val="000000"/>
                <w:kern w:val="0"/>
                <w:sz w:val="24"/>
                <w:szCs w:val="24"/>
              </w:rPr>
            </w:pPr>
            <w:r w:rsidRPr="007E2F03">
              <w:rPr>
                <w:rFonts w:ascii="仿宋_GB2312" w:eastAsia="仿宋_GB2312" w:hAnsi="宋体" w:cs="宋体" w:hint="eastAsia"/>
                <w:color w:val="000000"/>
                <w:kern w:val="0"/>
                <w:sz w:val="24"/>
                <w:szCs w:val="24"/>
              </w:rPr>
              <w:t>售后服务方案：根据招标文件的售后服务要求，针对售</w:t>
            </w:r>
            <w:r w:rsidRPr="007E2F03">
              <w:rPr>
                <w:rFonts w:ascii="仿宋_GB2312" w:eastAsia="仿宋_GB2312" w:hAnsi="宋体" w:cs="宋体" w:hint="eastAsia"/>
                <w:color w:val="000000"/>
                <w:kern w:val="0"/>
                <w:sz w:val="24"/>
                <w:szCs w:val="24"/>
              </w:rPr>
              <w:t>后服务的内容、响应方式、响应时间等技术服务方案综合评价打分</w:t>
            </w:r>
            <w:r w:rsidRPr="007E2F03">
              <w:rPr>
                <w:rFonts w:ascii="仿宋_GB2312" w:eastAsia="仿宋_GB2312" w:hAnsi="宋体" w:cs="宋体" w:hint="eastAsia"/>
                <w:color w:val="000000"/>
                <w:kern w:val="0"/>
                <w:sz w:val="24"/>
                <w:szCs w:val="24"/>
              </w:rPr>
              <w:t>。</w:t>
            </w:r>
          </w:p>
        </w:tc>
      </w:tr>
      <w:tr w:rsidR="00F175AC" w:rsidTr="00394385">
        <w:trPr>
          <w:trHeight w:val="20"/>
        </w:trPr>
        <w:tc>
          <w:tcPr>
            <w:tcW w:w="793" w:type="pct"/>
            <w:vMerge w:val="restart"/>
            <w:vAlign w:val="center"/>
          </w:tcPr>
          <w:p w:rsidR="00F175AC" w:rsidRDefault="00F175AC" w:rsidP="00A93D62">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技术部分评分标准</w:t>
            </w:r>
          </w:p>
          <w:p w:rsidR="00F175AC" w:rsidRDefault="00F175AC" w:rsidP="00F175AC">
            <w:pPr>
              <w:widowControl/>
              <w:shd w:val="clear" w:color="auto" w:fill="FFFFFF"/>
              <w:spacing w:line="4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（70分）</w:t>
            </w:r>
            <w:bookmarkStart w:id="1" w:name="_GoBack"/>
            <w:bookmarkEnd w:id="1"/>
          </w:p>
        </w:tc>
        <w:tc>
          <w:tcPr>
            <w:tcW w:w="556" w:type="pct"/>
            <w:tcBorders>
              <w:bottom w:val="single" w:sz="4" w:space="0" w:color="auto"/>
            </w:tcBorders>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r w:rsidRPr="007E2F03">
              <w:rPr>
                <w:rFonts w:ascii="仿宋_GB2312" w:eastAsia="仿宋_GB2312" w:hAnsi="宋体" w:cs="宋体" w:hint="eastAsia"/>
                <w:color w:val="000000"/>
                <w:kern w:val="0"/>
                <w:sz w:val="24"/>
                <w:szCs w:val="24"/>
              </w:rPr>
              <w:t>整体解决方案质</w:t>
            </w:r>
            <w:r w:rsidRPr="007E2F03">
              <w:rPr>
                <w:rFonts w:ascii="仿宋_GB2312" w:eastAsia="仿宋_GB2312" w:hAnsi="宋体" w:cs="宋体"/>
                <w:color w:val="000000"/>
                <w:kern w:val="0"/>
                <w:sz w:val="24"/>
                <w:szCs w:val="24"/>
              </w:rPr>
              <w:t>量</w:t>
            </w:r>
          </w:p>
        </w:tc>
        <w:tc>
          <w:tcPr>
            <w:tcW w:w="396"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分</w:t>
            </w:r>
          </w:p>
        </w:tc>
        <w:tc>
          <w:tcPr>
            <w:tcW w:w="3256" w:type="pct"/>
            <w:tcBorders>
              <w:bottom w:val="single" w:sz="4" w:space="0" w:color="auto"/>
            </w:tcBorders>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r w:rsidRPr="007E2F03">
              <w:rPr>
                <w:rFonts w:ascii="仿宋_GB2312" w:eastAsia="仿宋_GB2312" w:hAnsi="宋体" w:cs="宋体" w:hint="eastAsia"/>
                <w:color w:val="000000"/>
                <w:kern w:val="0"/>
                <w:sz w:val="24"/>
                <w:szCs w:val="24"/>
              </w:rPr>
              <w:t>整体解决方案符合国内静脉用药集中调配中心发展并满足医院实际情况，具有一定的前瞻性和先进性。评委根据投标方案阐述进行评价打分。</w:t>
            </w:r>
          </w:p>
        </w:tc>
      </w:tr>
      <w:tr w:rsidR="00F175AC" w:rsidTr="00F175AC">
        <w:trPr>
          <w:trHeight w:val="972"/>
        </w:trPr>
        <w:tc>
          <w:tcPr>
            <w:tcW w:w="794" w:type="pct"/>
            <w:vMerge/>
            <w:vAlign w:val="center"/>
          </w:tcPr>
          <w:p w:rsidR="00F175AC" w:rsidRDefault="00F175AC" w:rsidP="00741E26">
            <w:pPr>
              <w:pStyle w:val="a0"/>
              <w:rPr>
                <w:rFonts w:ascii="仿宋_GB2312" w:eastAsia="仿宋_GB2312" w:hAnsi="宋体" w:cs="宋体"/>
                <w:color w:val="000000"/>
                <w:kern w:val="0"/>
                <w:szCs w:val="24"/>
              </w:rPr>
            </w:pPr>
          </w:p>
        </w:tc>
        <w:tc>
          <w:tcPr>
            <w:tcW w:w="556" w:type="pct"/>
            <w:vMerge w:val="restart"/>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r w:rsidRPr="007E2F03">
              <w:rPr>
                <w:rFonts w:ascii="仿宋_GB2312" w:eastAsia="仿宋_GB2312" w:hAnsi="宋体" w:cs="宋体" w:hint="eastAsia"/>
                <w:color w:val="000000"/>
                <w:kern w:val="0"/>
                <w:sz w:val="24"/>
                <w:szCs w:val="24"/>
              </w:rPr>
              <w:t>重要</w:t>
            </w:r>
            <w:r w:rsidRPr="007E2F03">
              <w:rPr>
                <w:rFonts w:ascii="仿宋_GB2312" w:eastAsia="仿宋_GB2312" w:hAnsi="宋体" w:cs="宋体"/>
                <w:color w:val="000000"/>
                <w:kern w:val="0"/>
                <w:sz w:val="24"/>
                <w:szCs w:val="24"/>
              </w:rPr>
              <w:t>指标实现评定</w:t>
            </w:r>
          </w:p>
        </w:tc>
        <w:tc>
          <w:tcPr>
            <w:tcW w:w="396"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5分</w:t>
            </w:r>
          </w:p>
        </w:tc>
        <w:tc>
          <w:tcPr>
            <w:tcW w:w="3255"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r w:rsidRPr="007E2F03">
              <w:rPr>
                <w:rFonts w:ascii="仿宋_GB2312" w:eastAsia="仿宋_GB2312" w:hAnsi="宋体" w:cs="宋体" w:hint="eastAsia"/>
                <w:color w:val="000000"/>
                <w:kern w:val="0"/>
                <w:sz w:val="24"/>
                <w:szCs w:val="24"/>
              </w:rPr>
              <w:t>自定义审查规则：提供自定义合理用药审查工具，通过自定义审查规则完成配伍审查、用法（给药途径）、最大最小剂量、日剂量、连续用药天数、最大最小浓度、最大最小年龄、用药频次、单独使用等项目的审查。（</w:t>
            </w:r>
            <w:r w:rsidRPr="007E2F03">
              <w:rPr>
                <w:rFonts w:ascii="仿宋_GB2312" w:eastAsia="仿宋_GB2312" w:hAnsi="宋体" w:cs="宋体"/>
                <w:color w:val="000000"/>
                <w:kern w:val="0"/>
                <w:sz w:val="24"/>
                <w:szCs w:val="24"/>
              </w:rPr>
              <w:t>提供现有用户的软件界面截图</w:t>
            </w:r>
            <w:r w:rsidRPr="007E2F03">
              <w:rPr>
                <w:rFonts w:ascii="仿宋_GB2312" w:eastAsia="仿宋_GB2312" w:hAnsi="宋体" w:cs="宋体" w:hint="eastAsia"/>
                <w:color w:val="000000"/>
                <w:kern w:val="0"/>
                <w:sz w:val="24"/>
                <w:szCs w:val="24"/>
              </w:rPr>
              <w:t>，否则不得分）</w:t>
            </w:r>
          </w:p>
        </w:tc>
      </w:tr>
      <w:tr w:rsidR="00F175AC" w:rsidTr="00F175AC">
        <w:trPr>
          <w:trHeight w:val="558"/>
        </w:trPr>
        <w:tc>
          <w:tcPr>
            <w:tcW w:w="794" w:type="pct"/>
            <w:vMerge/>
            <w:vAlign w:val="center"/>
          </w:tcPr>
          <w:p w:rsidR="00F175AC" w:rsidRDefault="00F175AC" w:rsidP="00741E26">
            <w:pPr>
              <w:pStyle w:val="a0"/>
              <w:rPr>
                <w:rFonts w:ascii="仿宋_GB2312" w:eastAsia="仿宋_GB2312" w:hAnsi="宋体" w:cs="宋体"/>
                <w:color w:val="000000"/>
                <w:kern w:val="0"/>
                <w:szCs w:val="24"/>
              </w:rPr>
            </w:pPr>
          </w:p>
        </w:tc>
        <w:tc>
          <w:tcPr>
            <w:tcW w:w="556" w:type="pct"/>
            <w:vMerge/>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p>
        </w:tc>
        <w:tc>
          <w:tcPr>
            <w:tcW w:w="396"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5分</w:t>
            </w:r>
          </w:p>
        </w:tc>
        <w:tc>
          <w:tcPr>
            <w:tcW w:w="3255"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r w:rsidRPr="007E2F03">
              <w:rPr>
                <w:rFonts w:ascii="仿宋_GB2312" w:eastAsia="仿宋_GB2312" w:hAnsi="宋体" w:cs="宋体" w:hint="eastAsia"/>
                <w:color w:val="000000"/>
                <w:kern w:val="0"/>
                <w:sz w:val="24"/>
                <w:szCs w:val="24"/>
              </w:rPr>
              <w:t>药师点评：药师对不合格医嘱进行人工分类和点评，提供给病区参考意见。分类内容和点评意见可自定义维护。并可根据日期段统计查看点评内容，并可生成处方点评分类报表。（</w:t>
            </w:r>
            <w:r w:rsidRPr="007E2F03">
              <w:rPr>
                <w:rFonts w:ascii="仿宋_GB2312" w:eastAsia="仿宋_GB2312" w:hAnsi="宋体" w:cs="宋体"/>
                <w:color w:val="000000"/>
                <w:kern w:val="0"/>
                <w:sz w:val="24"/>
                <w:szCs w:val="24"/>
              </w:rPr>
              <w:t>提供现有用户的软件界面截图</w:t>
            </w:r>
            <w:r w:rsidRPr="007E2F03">
              <w:rPr>
                <w:rFonts w:ascii="仿宋_GB2312" w:eastAsia="仿宋_GB2312" w:hAnsi="宋体" w:cs="宋体" w:hint="eastAsia"/>
                <w:color w:val="000000"/>
                <w:kern w:val="0"/>
                <w:sz w:val="24"/>
                <w:szCs w:val="24"/>
              </w:rPr>
              <w:t>，否则不得分）</w:t>
            </w:r>
          </w:p>
        </w:tc>
      </w:tr>
      <w:tr w:rsidR="00F175AC" w:rsidTr="00F175AC">
        <w:trPr>
          <w:trHeight w:val="416"/>
        </w:trPr>
        <w:tc>
          <w:tcPr>
            <w:tcW w:w="794" w:type="pct"/>
            <w:vMerge/>
            <w:vAlign w:val="center"/>
          </w:tcPr>
          <w:p w:rsidR="00F175AC" w:rsidRDefault="00F175AC" w:rsidP="00741E26">
            <w:pPr>
              <w:pStyle w:val="a0"/>
              <w:rPr>
                <w:rFonts w:ascii="仿宋_GB2312" w:eastAsia="仿宋_GB2312" w:hAnsi="宋体" w:cs="宋体"/>
                <w:color w:val="000000"/>
                <w:kern w:val="0"/>
                <w:szCs w:val="24"/>
              </w:rPr>
            </w:pPr>
          </w:p>
        </w:tc>
        <w:tc>
          <w:tcPr>
            <w:tcW w:w="556" w:type="pct"/>
            <w:vMerge/>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p>
        </w:tc>
        <w:tc>
          <w:tcPr>
            <w:tcW w:w="396"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5分</w:t>
            </w:r>
          </w:p>
        </w:tc>
        <w:tc>
          <w:tcPr>
            <w:tcW w:w="3255" w:type="pct"/>
            <w:tcBorders>
              <w:bottom w:val="single" w:sz="4" w:space="0" w:color="auto"/>
            </w:tcBorders>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r w:rsidRPr="007E2F03">
              <w:rPr>
                <w:rFonts w:ascii="仿宋_GB2312" w:eastAsia="仿宋_GB2312" w:hAnsi="宋体" w:cs="宋体" w:hint="eastAsia"/>
                <w:color w:val="000000"/>
                <w:kern w:val="0"/>
                <w:sz w:val="24"/>
                <w:szCs w:val="24"/>
              </w:rPr>
              <w:t>TPN医嘱审查：应用</w:t>
            </w:r>
            <w:r w:rsidRPr="007E2F03">
              <w:rPr>
                <w:rFonts w:ascii="仿宋_GB2312" w:eastAsia="仿宋_GB2312" w:hAnsi="宋体" w:cs="宋体"/>
                <w:color w:val="000000"/>
                <w:kern w:val="0"/>
                <w:sz w:val="24"/>
                <w:szCs w:val="24"/>
              </w:rPr>
              <w:t>HBE</w:t>
            </w:r>
            <w:r w:rsidRPr="007E2F03">
              <w:rPr>
                <w:rFonts w:ascii="仿宋_GB2312" w:eastAsia="仿宋_GB2312" w:hAnsi="宋体" w:cs="宋体" w:hint="eastAsia"/>
                <w:color w:val="000000"/>
                <w:kern w:val="0"/>
                <w:sz w:val="24"/>
                <w:szCs w:val="24"/>
              </w:rPr>
              <w:t>标准能量公式并关联病人年龄、性别、身高、体重等数据，计算出病人的理论标准能量，实现个性化给药。可提供糖脂比、热氮比、离子浓度等各项指标的自动计算，以多种图形化方式进行展示。（</w:t>
            </w:r>
            <w:r w:rsidRPr="007E2F03">
              <w:rPr>
                <w:rFonts w:ascii="仿宋_GB2312" w:eastAsia="仿宋_GB2312" w:hAnsi="宋体" w:cs="宋体"/>
                <w:color w:val="000000"/>
                <w:kern w:val="0"/>
                <w:sz w:val="24"/>
                <w:szCs w:val="24"/>
              </w:rPr>
              <w:t>提供现有用户的软件界面截图</w:t>
            </w:r>
            <w:r w:rsidRPr="007E2F03">
              <w:rPr>
                <w:rFonts w:ascii="仿宋_GB2312" w:eastAsia="仿宋_GB2312" w:hAnsi="宋体" w:cs="宋体" w:hint="eastAsia"/>
                <w:color w:val="000000"/>
                <w:kern w:val="0"/>
                <w:sz w:val="24"/>
                <w:szCs w:val="24"/>
              </w:rPr>
              <w:t>，否则不</w:t>
            </w:r>
            <w:r w:rsidRPr="007E2F03">
              <w:rPr>
                <w:rFonts w:ascii="仿宋_GB2312" w:eastAsia="仿宋_GB2312" w:hAnsi="宋体" w:cs="宋体" w:hint="eastAsia"/>
                <w:color w:val="000000"/>
                <w:kern w:val="0"/>
                <w:sz w:val="24"/>
                <w:szCs w:val="24"/>
              </w:rPr>
              <w:lastRenderedPageBreak/>
              <w:t>得分）</w:t>
            </w:r>
          </w:p>
        </w:tc>
      </w:tr>
      <w:tr w:rsidR="00F175AC" w:rsidTr="00F175AC">
        <w:trPr>
          <w:trHeight w:val="20"/>
        </w:trPr>
        <w:tc>
          <w:tcPr>
            <w:tcW w:w="794" w:type="pct"/>
            <w:vMerge/>
            <w:vAlign w:val="center"/>
          </w:tcPr>
          <w:p w:rsidR="00F175AC" w:rsidRDefault="00F175AC" w:rsidP="00741E26">
            <w:pPr>
              <w:pStyle w:val="a0"/>
              <w:rPr>
                <w:rFonts w:ascii="仿宋_GB2312" w:eastAsia="仿宋_GB2312" w:hAnsi="宋体" w:cs="宋体"/>
                <w:color w:val="000000"/>
                <w:kern w:val="0"/>
                <w:szCs w:val="24"/>
              </w:rPr>
            </w:pPr>
          </w:p>
        </w:tc>
        <w:tc>
          <w:tcPr>
            <w:tcW w:w="556" w:type="pct"/>
            <w:vMerge/>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p>
        </w:tc>
        <w:tc>
          <w:tcPr>
            <w:tcW w:w="396"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5分</w:t>
            </w:r>
          </w:p>
        </w:tc>
        <w:tc>
          <w:tcPr>
            <w:tcW w:w="3255"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color w:val="000000"/>
                <w:kern w:val="0"/>
                <w:sz w:val="24"/>
                <w:szCs w:val="24"/>
              </w:rPr>
            </w:pPr>
            <w:r w:rsidRPr="007E2F03">
              <w:rPr>
                <w:rFonts w:ascii="仿宋_GB2312" w:eastAsia="仿宋_GB2312" w:hAnsi="宋体" w:cs="宋体" w:hint="eastAsia"/>
                <w:color w:val="000000"/>
                <w:kern w:val="0"/>
                <w:sz w:val="24"/>
                <w:szCs w:val="24"/>
              </w:rPr>
              <w:t>批次规则器：支持不同病区设置不同批次规则。自定义配制时间、配制范围、批次命名，系统依据各科室的实际用药习惯完成规则制定，并可随时灵活调整。有效降低第一批配制压力，保障患者用药不断药、不积压。规则器必须综合分析每个患者的实际用药情况来规划批次，包括用药频次、药品分类、药品属性、液体量控制、滴速等以保证规则器的合理性。（</w:t>
            </w:r>
            <w:r w:rsidRPr="007E2F03">
              <w:rPr>
                <w:rFonts w:ascii="仿宋_GB2312" w:eastAsia="仿宋_GB2312" w:hAnsi="宋体" w:cs="宋体"/>
                <w:color w:val="000000"/>
                <w:kern w:val="0"/>
                <w:sz w:val="24"/>
                <w:szCs w:val="24"/>
              </w:rPr>
              <w:t>提供现有用户的软件界面截图</w:t>
            </w:r>
            <w:r w:rsidRPr="007E2F03">
              <w:rPr>
                <w:rFonts w:ascii="仿宋_GB2312" w:eastAsia="仿宋_GB2312" w:hAnsi="宋体" w:cs="宋体" w:hint="eastAsia"/>
                <w:color w:val="000000"/>
                <w:kern w:val="0"/>
                <w:sz w:val="24"/>
                <w:szCs w:val="24"/>
              </w:rPr>
              <w:t>，否则不得分）</w:t>
            </w:r>
          </w:p>
        </w:tc>
      </w:tr>
      <w:tr w:rsidR="00F175AC" w:rsidTr="00F175AC">
        <w:trPr>
          <w:trHeight w:val="20"/>
        </w:trPr>
        <w:tc>
          <w:tcPr>
            <w:tcW w:w="794" w:type="pct"/>
            <w:vMerge/>
            <w:vAlign w:val="center"/>
          </w:tcPr>
          <w:p w:rsidR="00F175AC" w:rsidRDefault="00F175AC" w:rsidP="00741E26">
            <w:pPr>
              <w:pStyle w:val="a0"/>
              <w:rPr>
                <w:rFonts w:ascii="仿宋_GB2312" w:eastAsia="仿宋_GB2312" w:hAnsi="宋体" w:cs="宋体"/>
                <w:color w:val="000000"/>
                <w:kern w:val="0"/>
                <w:szCs w:val="24"/>
              </w:rPr>
            </w:pPr>
          </w:p>
        </w:tc>
        <w:tc>
          <w:tcPr>
            <w:tcW w:w="556" w:type="pct"/>
            <w:vMerge/>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p>
        </w:tc>
        <w:tc>
          <w:tcPr>
            <w:tcW w:w="396" w:type="pct"/>
            <w:tcBorders>
              <w:bottom w:val="single" w:sz="4" w:space="0" w:color="auto"/>
            </w:tcBorders>
            <w:vAlign w:val="center"/>
          </w:tcPr>
          <w:p w:rsidR="00F175AC"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5分</w:t>
            </w:r>
          </w:p>
        </w:tc>
        <w:tc>
          <w:tcPr>
            <w:tcW w:w="3255" w:type="pct"/>
            <w:tcBorders>
              <w:bottom w:val="single" w:sz="4" w:space="0" w:color="auto"/>
            </w:tcBorders>
            <w:vAlign w:val="center"/>
          </w:tcPr>
          <w:p w:rsidR="00F175AC" w:rsidRPr="007E2F03" w:rsidRDefault="00F175AC" w:rsidP="007E2F03">
            <w:pPr>
              <w:widowControl/>
              <w:shd w:val="clear" w:color="auto" w:fill="FFFFFF"/>
              <w:spacing w:line="400" w:lineRule="exact"/>
              <w:jc w:val="left"/>
              <w:rPr>
                <w:rFonts w:ascii="仿宋_GB2312" w:eastAsia="仿宋_GB2312" w:hAnsi="宋体" w:cs="宋体" w:hint="eastAsia"/>
                <w:color w:val="000000"/>
                <w:kern w:val="0"/>
                <w:sz w:val="24"/>
                <w:szCs w:val="24"/>
              </w:rPr>
            </w:pPr>
            <w:r w:rsidRPr="007E2F03">
              <w:rPr>
                <w:rFonts w:ascii="仿宋_GB2312" w:eastAsia="仿宋_GB2312" w:hAnsi="宋体" w:cs="宋体" w:hint="eastAsia"/>
                <w:color w:val="000000"/>
                <w:kern w:val="0"/>
                <w:sz w:val="24"/>
                <w:szCs w:val="24"/>
              </w:rPr>
              <w:t>配置工作量统计：可统计配液人员的工作量，支持按配制袋数统计，支持按配置得分统计，为绩效考核提供更合理的数据支撑。配置得分计算公式科学合理。（</w:t>
            </w:r>
            <w:r w:rsidRPr="007E2F03">
              <w:rPr>
                <w:rFonts w:ascii="仿宋_GB2312" w:eastAsia="仿宋_GB2312" w:hAnsi="宋体" w:cs="宋体"/>
                <w:color w:val="000000"/>
                <w:kern w:val="0"/>
                <w:sz w:val="24"/>
                <w:szCs w:val="24"/>
              </w:rPr>
              <w:t>提供现有用户的软件界面截图</w:t>
            </w:r>
            <w:r w:rsidRPr="007E2F03">
              <w:rPr>
                <w:rFonts w:ascii="仿宋_GB2312" w:eastAsia="仿宋_GB2312" w:hAnsi="宋体" w:cs="宋体" w:hint="eastAsia"/>
                <w:color w:val="000000"/>
                <w:kern w:val="0"/>
                <w:sz w:val="24"/>
                <w:szCs w:val="24"/>
              </w:rPr>
              <w:t>，否则不得分）</w:t>
            </w:r>
          </w:p>
        </w:tc>
      </w:tr>
      <w:tr w:rsidR="00F175AC" w:rsidTr="00F175AC">
        <w:trPr>
          <w:trHeight w:val="20"/>
        </w:trPr>
        <w:tc>
          <w:tcPr>
            <w:tcW w:w="794" w:type="pct"/>
            <w:vMerge/>
            <w:vAlign w:val="center"/>
          </w:tcPr>
          <w:p w:rsidR="00F175AC" w:rsidRDefault="00F175AC" w:rsidP="00741E26">
            <w:pPr>
              <w:pStyle w:val="a0"/>
              <w:rPr>
                <w:rFonts w:ascii="仿宋_GB2312" w:eastAsia="仿宋_GB2312" w:hAnsi="宋体" w:cs="宋体"/>
                <w:color w:val="000000"/>
                <w:kern w:val="0"/>
                <w:szCs w:val="24"/>
              </w:rPr>
            </w:pPr>
          </w:p>
        </w:tc>
        <w:tc>
          <w:tcPr>
            <w:tcW w:w="556" w:type="pct"/>
            <w:vMerge/>
            <w:vAlign w:val="center"/>
          </w:tcPr>
          <w:p w:rsidR="00F175AC" w:rsidRPr="007E2F03"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p>
        </w:tc>
        <w:tc>
          <w:tcPr>
            <w:tcW w:w="396" w:type="pct"/>
            <w:tcBorders>
              <w:bottom w:val="single" w:sz="4" w:space="0" w:color="auto"/>
            </w:tcBorders>
            <w:vAlign w:val="center"/>
          </w:tcPr>
          <w:p w:rsidR="00F175AC"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5分</w:t>
            </w:r>
          </w:p>
        </w:tc>
        <w:tc>
          <w:tcPr>
            <w:tcW w:w="3255" w:type="pct"/>
            <w:tcBorders>
              <w:bottom w:val="single" w:sz="4" w:space="0" w:color="auto"/>
            </w:tcBorders>
            <w:vAlign w:val="center"/>
          </w:tcPr>
          <w:p w:rsidR="00F175AC" w:rsidRPr="007E2F03"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r w:rsidRPr="007E2F03">
              <w:rPr>
                <w:rFonts w:ascii="仿宋_GB2312" w:eastAsia="仿宋_GB2312" w:hAnsi="宋体" w:cs="宋体" w:hint="eastAsia"/>
                <w:color w:val="000000"/>
                <w:kern w:val="0"/>
                <w:sz w:val="24"/>
                <w:szCs w:val="24"/>
              </w:rPr>
              <w:t>换床提醒：系统自动检测患者是否已经换床，并提醒</w:t>
            </w:r>
            <w:r>
              <w:rPr>
                <w:rFonts w:ascii="仿宋_GB2312" w:eastAsia="仿宋_GB2312" w:hAnsi="宋体" w:cs="宋体" w:hint="eastAsia"/>
                <w:color w:val="000000"/>
                <w:kern w:val="0"/>
                <w:sz w:val="24"/>
                <w:szCs w:val="24"/>
              </w:rPr>
              <w:t>药师</w:t>
            </w:r>
            <w:r w:rsidRPr="007E2F03">
              <w:rPr>
                <w:rFonts w:ascii="仿宋_GB2312" w:eastAsia="仿宋_GB2312" w:hAnsi="宋体" w:cs="宋体" w:hint="eastAsia"/>
                <w:color w:val="000000"/>
                <w:kern w:val="0"/>
                <w:sz w:val="24"/>
                <w:szCs w:val="24"/>
              </w:rPr>
              <w:t>注意换床信息，提高患者用药安全。（</w:t>
            </w:r>
            <w:r w:rsidRPr="007E2F03">
              <w:rPr>
                <w:rFonts w:ascii="仿宋_GB2312" w:eastAsia="仿宋_GB2312" w:hAnsi="宋体" w:cs="宋体"/>
                <w:color w:val="000000"/>
                <w:kern w:val="0"/>
                <w:sz w:val="24"/>
                <w:szCs w:val="24"/>
              </w:rPr>
              <w:t>提供现有用户的软件界面截图</w:t>
            </w:r>
            <w:r w:rsidRPr="007E2F03">
              <w:rPr>
                <w:rFonts w:ascii="仿宋_GB2312" w:eastAsia="仿宋_GB2312" w:hAnsi="宋体" w:cs="宋体" w:hint="eastAsia"/>
                <w:color w:val="000000"/>
                <w:kern w:val="0"/>
                <w:sz w:val="24"/>
                <w:szCs w:val="24"/>
              </w:rPr>
              <w:t>，否则不得分）</w:t>
            </w:r>
          </w:p>
        </w:tc>
      </w:tr>
      <w:tr w:rsidR="00F175AC" w:rsidTr="00F175AC">
        <w:trPr>
          <w:trHeight w:val="20"/>
        </w:trPr>
        <w:tc>
          <w:tcPr>
            <w:tcW w:w="794" w:type="pct"/>
            <w:vMerge/>
            <w:vAlign w:val="center"/>
          </w:tcPr>
          <w:p w:rsidR="00F175AC" w:rsidRDefault="00F175AC" w:rsidP="00741E26">
            <w:pPr>
              <w:pStyle w:val="a0"/>
              <w:rPr>
                <w:rFonts w:ascii="仿宋_GB2312" w:eastAsia="仿宋_GB2312" w:hAnsi="宋体" w:cs="宋体"/>
                <w:color w:val="000000"/>
                <w:kern w:val="0"/>
                <w:szCs w:val="24"/>
              </w:rPr>
            </w:pPr>
          </w:p>
        </w:tc>
        <w:tc>
          <w:tcPr>
            <w:tcW w:w="556" w:type="pct"/>
            <w:vMerge/>
            <w:tcBorders>
              <w:bottom w:val="single" w:sz="4" w:space="0" w:color="auto"/>
            </w:tcBorders>
            <w:vAlign w:val="center"/>
          </w:tcPr>
          <w:p w:rsidR="00F175AC" w:rsidRPr="007E2F03"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p>
        </w:tc>
        <w:tc>
          <w:tcPr>
            <w:tcW w:w="396" w:type="pct"/>
            <w:tcBorders>
              <w:bottom w:val="single" w:sz="4" w:space="0" w:color="auto"/>
            </w:tcBorders>
            <w:vAlign w:val="center"/>
          </w:tcPr>
          <w:p w:rsidR="00F175AC"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5分</w:t>
            </w:r>
          </w:p>
        </w:tc>
        <w:tc>
          <w:tcPr>
            <w:tcW w:w="3255" w:type="pct"/>
            <w:tcBorders>
              <w:bottom w:val="single" w:sz="4" w:space="0" w:color="auto"/>
            </w:tcBorders>
            <w:vAlign w:val="center"/>
          </w:tcPr>
          <w:p w:rsidR="00F175AC" w:rsidRPr="007E2F03"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r w:rsidRPr="00751876">
              <w:rPr>
                <w:rFonts w:ascii="仿宋_GB2312" w:eastAsia="仿宋_GB2312" w:hAnsi="宋体" w:cs="宋体" w:hint="eastAsia"/>
                <w:color w:val="000000"/>
                <w:kern w:val="0"/>
                <w:sz w:val="24"/>
                <w:szCs w:val="24"/>
              </w:rPr>
              <w:t>闭环管理：可对全部流程数据进行记录和追踪。（</w:t>
            </w:r>
            <w:r w:rsidRPr="00751876">
              <w:rPr>
                <w:rFonts w:ascii="仿宋_GB2312" w:eastAsia="仿宋_GB2312" w:hAnsi="宋体" w:cs="宋体"/>
                <w:color w:val="000000"/>
                <w:kern w:val="0"/>
                <w:sz w:val="24"/>
                <w:szCs w:val="24"/>
              </w:rPr>
              <w:t>提供现有用户的软件界面截图</w:t>
            </w:r>
            <w:r w:rsidRPr="00751876">
              <w:rPr>
                <w:rFonts w:ascii="仿宋_GB2312" w:eastAsia="仿宋_GB2312" w:hAnsi="宋体" w:cs="宋体" w:hint="eastAsia"/>
                <w:color w:val="000000"/>
                <w:kern w:val="0"/>
                <w:sz w:val="24"/>
                <w:szCs w:val="24"/>
              </w:rPr>
              <w:t>，否则不得分）</w:t>
            </w:r>
          </w:p>
        </w:tc>
      </w:tr>
      <w:tr w:rsidR="00F175AC" w:rsidTr="00F175AC">
        <w:trPr>
          <w:trHeight w:val="20"/>
        </w:trPr>
        <w:tc>
          <w:tcPr>
            <w:tcW w:w="794" w:type="pct"/>
            <w:vMerge/>
            <w:vAlign w:val="center"/>
          </w:tcPr>
          <w:p w:rsidR="00F175AC" w:rsidRDefault="00F175AC" w:rsidP="00741E26">
            <w:pPr>
              <w:pStyle w:val="a0"/>
              <w:rPr>
                <w:rFonts w:ascii="仿宋_GB2312" w:eastAsia="仿宋_GB2312" w:hAnsi="宋体" w:cs="宋体"/>
                <w:color w:val="000000"/>
                <w:kern w:val="0"/>
                <w:szCs w:val="24"/>
              </w:rPr>
            </w:pPr>
          </w:p>
        </w:tc>
        <w:tc>
          <w:tcPr>
            <w:tcW w:w="556" w:type="pct"/>
            <w:tcBorders>
              <w:bottom w:val="single" w:sz="4" w:space="0" w:color="auto"/>
            </w:tcBorders>
            <w:vAlign w:val="center"/>
          </w:tcPr>
          <w:p w:rsidR="00F175AC" w:rsidRPr="005E00E5"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r w:rsidRPr="005E00E5">
              <w:rPr>
                <w:rFonts w:ascii="仿宋_GB2312" w:eastAsia="仿宋_GB2312" w:hAnsi="宋体" w:cs="宋体" w:hint="eastAsia"/>
                <w:color w:val="000000"/>
                <w:kern w:val="0"/>
                <w:sz w:val="24"/>
                <w:szCs w:val="24"/>
              </w:rPr>
              <w:t>其他技术参数响应</w:t>
            </w:r>
          </w:p>
        </w:tc>
        <w:tc>
          <w:tcPr>
            <w:tcW w:w="396" w:type="pct"/>
            <w:tcBorders>
              <w:bottom w:val="single" w:sz="4" w:space="0" w:color="auto"/>
            </w:tcBorders>
            <w:vAlign w:val="center"/>
          </w:tcPr>
          <w:p w:rsidR="00F175AC"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20</w:t>
            </w:r>
          </w:p>
        </w:tc>
        <w:tc>
          <w:tcPr>
            <w:tcW w:w="3255" w:type="pct"/>
            <w:tcBorders>
              <w:bottom w:val="single" w:sz="4" w:space="0" w:color="auto"/>
            </w:tcBorders>
            <w:vAlign w:val="center"/>
          </w:tcPr>
          <w:p w:rsidR="00F175AC" w:rsidRPr="005E00E5"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r w:rsidRPr="005E00E5">
              <w:rPr>
                <w:rFonts w:ascii="仿宋_GB2312" w:eastAsia="仿宋_GB2312" w:hAnsi="宋体" w:cs="宋体" w:hint="eastAsia"/>
                <w:color w:val="000000"/>
                <w:kern w:val="0"/>
                <w:sz w:val="24"/>
                <w:szCs w:val="24"/>
              </w:rPr>
              <w:t>根据整体技术参数响应情况评分，非重要指标项每不符合一项扣1分，扣完为止</w:t>
            </w:r>
          </w:p>
        </w:tc>
      </w:tr>
      <w:tr w:rsidR="00F175AC" w:rsidTr="00F175AC">
        <w:trPr>
          <w:trHeight w:val="20"/>
        </w:trPr>
        <w:tc>
          <w:tcPr>
            <w:tcW w:w="794" w:type="pct"/>
            <w:vMerge/>
            <w:vAlign w:val="center"/>
          </w:tcPr>
          <w:p w:rsidR="00F175AC" w:rsidRDefault="00F175AC" w:rsidP="00741E26">
            <w:pPr>
              <w:pStyle w:val="a0"/>
            </w:pPr>
          </w:p>
        </w:tc>
        <w:tc>
          <w:tcPr>
            <w:tcW w:w="556" w:type="pct"/>
            <w:tcBorders>
              <w:bottom w:val="single" w:sz="4" w:space="0" w:color="auto"/>
            </w:tcBorders>
            <w:vAlign w:val="center"/>
          </w:tcPr>
          <w:p w:rsidR="00F175AC" w:rsidRPr="005E00E5" w:rsidRDefault="00F175AC" w:rsidP="00741E26">
            <w:pPr>
              <w:widowControl/>
              <w:shd w:val="clear" w:color="auto" w:fill="FFFFFF"/>
              <w:spacing w:line="400" w:lineRule="exact"/>
              <w:jc w:val="left"/>
              <w:rPr>
                <w:rFonts w:ascii="仿宋_GB2312" w:eastAsia="仿宋_GB2312" w:hAnsi="宋体" w:cs="宋体"/>
                <w:color w:val="000000"/>
                <w:kern w:val="0"/>
                <w:sz w:val="24"/>
                <w:szCs w:val="24"/>
              </w:rPr>
            </w:pPr>
            <w:r w:rsidRPr="005E00E5">
              <w:rPr>
                <w:rFonts w:ascii="仿宋_GB2312" w:eastAsia="仿宋_GB2312" w:hAnsi="宋体" w:cs="宋体" w:hint="eastAsia"/>
                <w:color w:val="000000"/>
                <w:kern w:val="0"/>
                <w:sz w:val="24"/>
                <w:szCs w:val="24"/>
              </w:rPr>
              <w:t>实</w:t>
            </w:r>
            <w:r w:rsidRPr="005E00E5">
              <w:rPr>
                <w:rFonts w:ascii="仿宋_GB2312" w:eastAsia="仿宋_GB2312" w:hAnsi="宋体" w:cs="宋体"/>
                <w:color w:val="000000"/>
                <w:kern w:val="0"/>
                <w:sz w:val="24"/>
                <w:szCs w:val="24"/>
              </w:rPr>
              <w:t>施</w:t>
            </w:r>
            <w:r w:rsidRPr="005E00E5">
              <w:rPr>
                <w:rFonts w:ascii="仿宋_GB2312" w:eastAsia="仿宋_GB2312" w:hAnsi="宋体" w:cs="宋体" w:hint="eastAsia"/>
                <w:color w:val="000000"/>
                <w:kern w:val="0"/>
                <w:sz w:val="24"/>
                <w:szCs w:val="24"/>
              </w:rPr>
              <w:t>技术</w:t>
            </w:r>
            <w:r w:rsidRPr="005E00E5">
              <w:rPr>
                <w:rFonts w:ascii="仿宋_GB2312" w:eastAsia="仿宋_GB2312" w:hAnsi="宋体" w:cs="宋体"/>
                <w:color w:val="000000"/>
                <w:kern w:val="0"/>
                <w:sz w:val="24"/>
                <w:szCs w:val="24"/>
              </w:rPr>
              <w:t>力量</w:t>
            </w:r>
          </w:p>
        </w:tc>
        <w:tc>
          <w:tcPr>
            <w:tcW w:w="396" w:type="pct"/>
            <w:tcBorders>
              <w:bottom w:val="single" w:sz="4" w:space="0" w:color="auto"/>
            </w:tcBorders>
            <w:vAlign w:val="center"/>
          </w:tcPr>
          <w:p w:rsidR="00F175AC" w:rsidRDefault="00F175AC" w:rsidP="00741E26">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分</w:t>
            </w:r>
          </w:p>
        </w:tc>
        <w:tc>
          <w:tcPr>
            <w:tcW w:w="3255" w:type="pct"/>
            <w:tcBorders>
              <w:bottom w:val="single" w:sz="4" w:space="0" w:color="auto"/>
            </w:tcBorders>
            <w:vAlign w:val="center"/>
          </w:tcPr>
          <w:p w:rsidR="00F175AC" w:rsidRPr="005E00E5" w:rsidRDefault="00F175AC" w:rsidP="00741E26">
            <w:pPr>
              <w:widowControl/>
              <w:shd w:val="clear" w:color="auto" w:fill="FFFFFF"/>
              <w:spacing w:line="400" w:lineRule="exact"/>
              <w:jc w:val="left"/>
              <w:rPr>
                <w:rFonts w:ascii="仿宋_GB2312" w:eastAsia="仿宋_GB2312" w:hAnsi="宋体" w:cs="宋体"/>
                <w:color w:val="000000"/>
                <w:kern w:val="0"/>
                <w:sz w:val="24"/>
                <w:szCs w:val="24"/>
              </w:rPr>
            </w:pPr>
            <w:r w:rsidRPr="005E00E5">
              <w:rPr>
                <w:rFonts w:ascii="仿宋_GB2312" w:eastAsia="仿宋_GB2312" w:hAnsi="宋体" w:cs="宋体" w:hint="eastAsia"/>
                <w:color w:val="000000"/>
                <w:kern w:val="0"/>
                <w:sz w:val="24"/>
                <w:szCs w:val="24"/>
              </w:rPr>
              <w:t>根据各投标人拟定项目经理的资历、工作经验、同类项目经验情况进行综合评分，最高3分。</w:t>
            </w:r>
          </w:p>
          <w:p w:rsidR="00F175AC" w:rsidRPr="005E00E5" w:rsidRDefault="00F175AC" w:rsidP="00741E26">
            <w:pPr>
              <w:widowControl/>
              <w:shd w:val="clear" w:color="auto" w:fill="FFFFFF"/>
              <w:spacing w:line="400" w:lineRule="exact"/>
              <w:jc w:val="left"/>
              <w:rPr>
                <w:rFonts w:ascii="仿宋_GB2312" w:eastAsia="仿宋_GB2312" w:hAnsi="宋体" w:cs="宋体" w:hint="eastAsia"/>
                <w:color w:val="000000"/>
                <w:kern w:val="0"/>
                <w:sz w:val="24"/>
                <w:szCs w:val="24"/>
              </w:rPr>
            </w:pPr>
            <w:r w:rsidRPr="005E00E5">
              <w:rPr>
                <w:rFonts w:ascii="仿宋_GB2312" w:eastAsia="仿宋_GB2312" w:hAnsi="宋体" w:cs="宋体" w:hint="eastAsia"/>
                <w:color w:val="000000"/>
                <w:kern w:val="0"/>
                <w:sz w:val="24"/>
                <w:szCs w:val="24"/>
              </w:rPr>
              <w:t>根据各投标人拟定项目小组其他成员的资历、工作经验、工作经验、同类项目经验情况进行综合评分，最高2分。</w:t>
            </w:r>
          </w:p>
        </w:tc>
      </w:tr>
      <w:tr w:rsidR="00F175AC" w:rsidTr="00F175AC">
        <w:trPr>
          <w:trHeight w:val="20"/>
        </w:trPr>
        <w:tc>
          <w:tcPr>
            <w:tcW w:w="794" w:type="pct"/>
            <w:vMerge/>
            <w:vAlign w:val="center"/>
          </w:tcPr>
          <w:p w:rsidR="00F175AC" w:rsidRDefault="00F175AC" w:rsidP="00741E26">
            <w:pPr>
              <w:pStyle w:val="a0"/>
            </w:pPr>
          </w:p>
        </w:tc>
        <w:tc>
          <w:tcPr>
            <w:tcW w:w="556" w:type="pct"/>
            <w:tcBorders>
              <w:bottom w:val="single" w:sz="4" w:space="0" w:color="auto"/>
            </w:tcBorders>
            <w:vAlign w:val="center"/>
          </w:tcPr>
          <w:p w:rsidR="00F175AC" w:rsidRPr="005E00E5" w:rsidRDefault="00F175AC" w:rsidP="00741E26">
            <w:pPr>
              <w:widowControl/>
              <w:shd w:val="clear" w:color="auto" w:fill="FFFFFF"/>
              <w:spacing w:line="400" w:lineRule="exact"/>
              <w:jc w:val="left"/>
              <w:rPr>
                <w:rFonts w:ascii="仿宋_GB2312" w:eastAsia="仿宋_GB2312" w:hAnsi="宋体" w:cs="宋体"/>
                <w:color w:val="000000"/>
                <w:kern w:val="0"/>
                <w:sz w:val="24"/>
                <w:szCs w:val="24"/>
              </w:rPr>
            </w:pPr>
            <w:r w:rsidRPr="005E00E5">
              <w:rPr>
                <w:rFonts w:ascii="仿宋_GB2312" w:eastAsia="仿宋_GB2312" w:hAnsi="宋体" w:cs="宋体" w:hint="eastAsia"/>
                <w:color w:val="000000"/>
                <w:kern w:val="0"/>
                <w:sz w:val="24"/>
                <w:szCs w:val="24"/>
              </w:rPr>
              <w:t>实施方案</w:t>
            </w:r>
          </w:p>
        </w:tc>
        <w:tc>
          <w:tcPr>
            <w:tcW w:w="396" w:type="pct"/>
            <w:tcBorders>
              <w:bottom w:val="single" w:sz="4" w:space="0" w:color="auto"/>
            </w:tcBorders>
            <w:vAlign w:val="center"/>
          </w:tcPr>
          <w:p w:rsidR="00F175AC" w:rsidRDefault="00F175AC" w:rsidP="00741E26">
            <w:pPr>
              <w:widowControl/>
              <w:shd w:val="clear" w:color="auto" w:fill="FFFFFF"/>
              <w:spacing w:line="400" w:lineRule="exact"/>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分</w:t>
            </w:r>
          </w:p>
        </w:tc>
        <w:tc>
          <w:tcPr>
            <w:tcW w:w="3255" w:type="pct"/>
            <w:tcBorders>
              <w:bottom w:val="single" w:sz="4" w:space="0" w:color="auto"/>
            </w:tcBorders>
            <w:vAlign w:val="center"/>
          </w:tcPr>
          <w:p w:rsidR="00F175AC" w:rsidRDefault="00F175AC" w:rsidP="00741E26">
            <w:pPr>
              <w:widowControl/>
              <w:shd w:val="clear" w:color="auto" w:fill="FFFFFF"/>
              <w:spacing w:line="400" w:lineRule="exact"/>
              <w:jc w:val="left"/>
              <w:rPr>
                <w:rFonts w:ascii="仿宋_GB2312" w:eastAsia="仿宋_GB2312" w:hAnsi="宋体" w:cs="宋体"/>
                <w:color w:val="000000"/>
                <w:kern w:val="0"/>
                <w:sz w:val="24"/>
                <w:szCs w:val="24"/>
              </w:rPr>
            </w:pPr>
            <w:r w:rsidRPr="005E00E5">
              <w:rPr>
                <w:rFonts w:ascii="仿宋_GB2312" w:eastAsia="仿宋_GB2312" w:hAnsi="宋体" w:cs="宋体" w:hint="eastAsia"/>
                <w:color w:val="000000"/>
                <w:kern w:val="0"/>
                <w:sz w:val="24"/>
                <w:szCs w:val="24"/>
              </w:rPr>
              <w:t>要求具有成熟可靠的项目实施方案</w:t>
            </w:r>
            <w:r w:rsidRPr="005E00E5">
              <w:rPr>
                <w:rFonts w:ascii="仿宋_GB2312" w:eastAsia="仿宋_GB2312" w:hAnsi="宋体" w:cs="宋体" w:hint="eastAsia"/>
                <w:color w:val="000000"/>
                <w:kern w:val="0"/>
                <w:sz w:val="24"/>
                <w:szCs w:val="24"/>
              </w:rPr>
              <w:t>，</w:t>
            </w:r>
            <w:r w:rsidRPr="005E00E5">
              <w:rPr>
                <w:rFonts w:ascii="仿宋_GB2312" w:eastAsia="仿宋_GB2312" w:hAnsi="宋体" w:cs="宋体" w:hint="eastAsia"/>
                <w:color w:val="000000"/>
                <w:kern w:val="0"/>
                <w:sz w:val="24"/>
                <w:szCs w:val="24"/>
              </w:rPr>
              <w:t>提供详细的工程进度计划周期表及安排</w:t>
            </w:r>
            <w:r w:rsidRPr="005E00E5">
              <w:rPr>
                <w:rFonts w:ascii="仿宋_GB2312" w:eastAsia="仿宋_GB2312" w:hAnsi="宋体" w:cs="宋体" w:hint="eastAsia"/>
                <w:color w:val="000000"/>
                <w:kern w:val="0"/>
                <w:sz w:val="24"/>
                <w:szCs w:val="24"/>
              </w:rPr>
              <w:t>，</w:t>
            </w:r>
            <w:r w:rsidRPr="005E00E5">
              <w:rPr>
                <w:rFonts w:ascii="仿宋_GB2312" w:eastAsia="仿宋_GB2312" w:hAnsi="宋体" w:cs="宋体" w:hint="eastAsia"/>
                <w:color w:val="000000"/>
                <w:kern w:val="0"/>
                <w:sz w:val="24"/>
                <w:szCs w:val="24"/>
              </w:rPr>
              <w:t>能保证项目正常稳定实施并保证产品稳定运行。专家根据投标方案阐述进行评价打分</w:t>
            </w:r>
          </w:p>
        </w:tc>
      </w:tr>
    </w:tbl>
    <w:p w:rsidR="00780B41" w:rsidRDefault="00780B41"/>
    <w:sectPr w:rsidR="00780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94" w:rsidRDefault="00D45494">
      <w:pPr>
        <w:spacing w:line="240" w:lineRule="auto"/>
      </w:pPr>
      <w:r>
        <w:separator/>
      </w:r>
    </w:p>
  </w:endnote>
  <w:endnote w:type="continuationSeparator" w:id="0">
    <w:p w:rsidR="00D45494" w:rsidRDefault="00D45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94" w:rsidRDefault="00D45494">
      <w:pPr>
        <w:spacing w:line="240" w:lineRule="auto"/>
      </w:pPr>
      <w:r>
        <w:separator/>
      </w:r>
    </w:p>
  </w:footnote>
  <w:footnote w:type="continuationSeparator" w:id="0">
    <w:p w:rsidR="00D45494" w:rsidRDefault="00D454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3A6"/>
    <w:multiLevelType w:val="multilevel"/>
    <w:tmpl w:val="00EF03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8A087E"/>
    <w:multiLevelType w:val="multilevel"/>
    <w:tmpl w:val="158A08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F91A52"/>
    <w:multiLevelType w:val="multilevel"/>
    <w:tmpl w:val="3AF91A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15719BC"/>
    <w:multiLevelType w:val="multilevel"/>
    <w:tmpl w:val="615719B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11A85"/>
    <w:rsid w:val="00130009"/>
    <w:rsid w:val="001F16BA"/>
    <w:rsid w:val="00216B51"/>
    <w:rsid w:val="00242705"/>
    <w:rsid w:val="002B4DC1"/>
    <w:rsid w:val="002C0879"/>
    <w:rsid w:val="00374DB6"/>
    <w:rsid w:val="00394385"/>
    <w:rsid w:val="00460486"/>
    <w:rsid w:val="00531498"/>
    <w:rsid w:val="005944A4"/>
    <w:rsid w:val="005B24B8"/>
    <w:rsid w:val="005E00E5"/>
    <w:rsid w:val="006038C3"/>
    <w:rsid w:val="00613569"/>
    <w:rsid w:val="00741E26"/>
    <w:rsid w:val="00751876"/>
    <w:rsid w:val="00780B41"/>
    <w:rsid w:val="007E2F03"/>
    <w:rsid w:val="007E6723"/>
    <w:rsid w:val="008338E9"/>
    <w:rsid w:val="00845E6B"/>
    <w:rsid w:val="008741C1"/>
    <w:rsid w:val="008951AB"/>
    <w:rsid w:val="00910D0E"/>
    <w:rsid w:val="00A01443"/>
    <w:rsid w:val="00A7438D"/>
    <w:rsid w:val="00A834FF"/>
    <w:rsid w:val="00A93D62"/>
    <w:rsid w:val="00AD3C90"/>
    <w:rsid w:val="00C57664"/>
    <w:rsid w:val="00D20C9C"/>
    <w:rsid w:val="00D45494"/>
    <w:rsid w:val="00E73D6C"/>
    <w:rsid w:val="00E96264"/>
    <w:rsid w:val="00F175AC"/>
    <w:rsid w:val="00FA6C11"/>
    <w:rsid w:val="4C711A85"/>
    <w:rsid w:val="6D3E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11B1A"/>
  <w15:docId w15:val="{F46B9A98-CF4F-4AEE-B33D-2C3D3BCE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60" w:lineRule="exact"/>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tabs>
        <w:tab w:val="left" w:pos="7740"/>
      </w:tabs>
      <w:adjustRightInd w:val="0"/>
      <w:snapToGrid w:val="0"/>
      <w:spacing w:line="240" w:lineRule="auto"/>
      <w:jc w:val="left"/>
    </w:pPr>
    <w:rPr>
      <w:rFonts w:hAnsi="仿宋"/>
      <w:sz w:val="24"/>
    </w:rPr>
  </w:style>
  <w:style w:type="table" w:styleId="a4">
    <w:name w:val="Table Grid"/>
    <w:basedOn w:val="a2"/>
    <w:uiPriority w:val="59"/>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spacing w:line="240" w:lineRule="auto"/>
      <w:ind w:firstLineChars="200" w:firstLine="420"/>
    </w:pPr>
    <w:rPr>
      <w:rFonts w:ascii="Times New Roman" w:eastAsia="宋体" w:hAnsi="Times New Roman" w:cs="Times New Roman"/>
      <w:szCs w:val="24"/>
    </w:rPr>
  </w:style>
  <w:style w:type="paragraph" w:styleId="a5">
    <w:name w:val="List Paragraph"/>
    <w:basedOn w:val="a"/>
    <w:uiPriority w:val="99"/>
    <w:qFormat/>
    <w:pPr>
      <w:ind w:firstLineChars="200" w:firstLine="420"/>
    </w:pPr>
  </w:style>
  <w:style w:type="paragraph" w:styleId="a6">
    <w:name w:val="header"/>
    <w:basedOn w:val="a"/>
    <w:link w:val="a7"/>
    <w:rsid w:val="00910D0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1"/>
    <w:link w:val="a6"/>
    <w:rsid w:val="00910D0E"/>
    <w:rPr>
      <w:kern w:val="2"/>
      <w:sz w:val="18"/>
      <w:szCs w:val="18"/>
    </w:rPr>
  </w:style>
  <w:style w:type="paragraph" w:styleId="a8">
    <w:name w:val="footer"/>
    <w:basedOn w:val="a"/>
    <w:link w:val="a9"/>
    <w:rsid w:val="00910D0E"/>
    <w:pPr>
      <w:tabs>
        <w:tab w:val="center" w:pos="4153"/>
        <w:tab w:val="right" w:pos="8306"/>
      </w:tabs>
      <w:snapToGrid w:val="0"/>
      <w:spacing w:line="240" w:lineRule="atLeast"/>
      <w:jc w:val="left"/>
    </w:pPr>
    <w:rPr>
      <w:sz w:val="18"/>
      <w:szCs w:val="18"/>
    </w:rPr>
  </w:style>
  <w:style w:type="character" w:customStyle="1" w:styleId="a9">
    <w:name w:val="页脚 字符"/>
    <w:basedOn w:val="a1"/>
    <w:link w:val="a8"/>
    <w:rsid w:val="00910D0E"/>
    <w:rPr>
      <w:kern w:val="2"/>
      <w:sz w:val="18"/>
      <w:szCs w:val="18"/>
    </w:rPr>
  </w:style>
  <w:style w:type="paragraph" w:customStyle="1" w:styleId="Style9">
    <w:name w:val="_Style 9"/>
    <w:basedOn w:val="a"/>
    <w:next w:val="a5"/>
    <w:qFormat/>
    <w:rsid w:val="008741C1"/>
    <w:pPr>
      <w:spacing w:line="240" w:lineRule="auto"/>
      <w:ind w:firstLineChars="200" w:firstLine="420"/>
    </w:pPr>
    <w:rPr>
      <w:rFonts w:ascii="Times New Roman" w:eastAsia="宋体" w:hAnsi="Times New Roman" w:cs="Times New Roman"/>
      <w:szCs w:val="20"/>
    </w:rPr>
  </w:style>
  <w:style w:type="paragraph" w:customStyle="1" w:styleId="aa">
    <w:name w:val="无锡"/>
    <w:next w:val="a"/>
    <w:qFormat/>
    <w:rsid w:val="007E6723"/>
    <w:pPr>
      <w:widowControl w:val="0"/>
      <w:spacing w:beforeLines="50" w:afterLines="50" w:line="360" w:lineRule="auto"/>
      <w:ind w:firstLine="454"/>
    </w:pPr>
    <w:rPr>
      <w:rFonts w:ascii="仿宋_GB2312" w:eastAsia="宋体" w:hAnsi="Calibri" w:cs="Times New Roman"/>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9</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Administrator</cp:lastModifiedBy>
  <cp:revision>38</cp:revision>
  <dcterms:created xsi:type="dcterms:W3CDTF">2022-01-25T06:40:00Z</dcterms:created>
  <dcterms:modified xsi:type="dcterms:W3CDTF">2022-05-09T06:17:00Z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70E6A4C90A094474B52E261C51E2AF39</vt:lpwstr>
  </property>
</Properties>
</file>