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互联网</w:t>
      </w:r>
      <w:r>
        <w:rPr>
          <w:b/>
          <w:sz w:val="36"/>
        </w:rPr>
        <w:t>医院（</w:t>
      </w:r>
      <w:r>
        <w:rPr>
          <w:rFonts w:hint="eastAsia"/>
          <w:b/>
          <w:sz w:val="36"/>
        </w:rPr>
        <w:t>二期</w:t>
      </w:r>
      <w:r>
        <w:rPr>
          <w:b/>
          <w:sz w:val="36"/>
        </w:rPr>
        <w:t>）建设</w:t>
      </w:r>
      <w:r>
        <w:rPr>
          <w:rFonts w:hint="eastAsia"/>
          <w:b/>
          <w:sz w:val="36"/>
        </w:rPr>
        <w:t>项目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用户需求书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项目背景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在后疫情时代，线下门诊因国家和当地政府政策会关停，医院运营业务受到严重影响。但是线上的互联网医院在疫情期间反而会更便捷的为患者提供服务，同时减少患者到院医患交叉感染的风险。</w:t>
      </w:r>
    </w:p>
    <w:p>
      <w:pPr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为进一步满加强常态化疫情防控信息技术支撑，深化防疫咨询服务。鼓励医疗卫生机构搭建互联网咨询平台，探索创新医疗健康服务新模式，提升老百姓看病就医获得感。现需对</w:t>
      </w:r>
      <w:r>
        <w:rPr>
          <w:rFonts w:ascii="微软雅黑" w:hAnsi="微软雅黑" w:eastAsia="微软雅黑" w:cs="微软雅黑"/>
          <w:sz w:val="24"/>
          <w:szCs w:val="24"/>
        </w:rPr>
        <w:t>互联网医院进一步的</w:t>
      </w:r>
      <w:r>
        <w:rPr>
          <w:rFonts w:hint="eastAsia" w:ascii="微软雅黑" w:hAnsi="微软雅黑" w:eastAsia="微软雅黑" w:cs="微软雅黑"/>
          <w:sz w:val="24"/>
          <w:szCs w:val="24"/>
        </w:rPr>
        <w:t>建设</w:t>
      </w:r>
      <w:r>
        <w:rPr>
          <w:rFonts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以</w:t>
      </w:r>
      <w:r>
        <w:rPr>
          <w:rFonts w:ascii="微软雅黑" w:hAnsi="微软雅黑" w:eastAsia="微软雅黑" w:cs="微软雅黑"/>
          <w:sz w:val="24"/>
          <w:szCs w:val="24"/>
        </w:rPr>
        <w:t>满足医院打造提升整体服务能力，打造服务一流的医院品牌。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项目建设清单</w:t>
      </w:r>
    </w:p>
    <w:tbl>
      <w:tblPr>
        <w:tblStyle w:val="10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功能名称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健康档案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系统为每位患者生成个人医疗健康档案，包含基本信息、健康信息（生育史、过敏史、生活习惯等）、线上医嘱、随访计划、电子病历。患者可查询自己的医疗健康档案，医生可在服务过程中调阅患者档案，支持患者完善个人健康信息。</w:t>
            </w:r>
          </w:p>
        </w:tc>
      </w:tr>
      <w:tr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管理平台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基础版的管理平台功能。包括组织架构管理、医院管理、签约人员管理、订单管理、评价管理、外部账户流水、应用服务管理、模板消息管理、用户管理、统计分析模块。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</w:rPr>
              <w:t>线上处方（中草药）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  <w:t>在复诊</w:t>
            </w:r>
            <w:r>
              <w:rPr>
                <w:rFonts w:ascii="宋体" w:hAnsi="宋体" w:eastAsia="宋体" w:cs="Times New Roman"/>
                <w:color w:val="auto"/>
                <w:kern w:val="0"/>
                <w:sz w:val="20"/>
                <w:szCs w:val="18"/>
              </w:rPr>
              <w:t>/续方等业务场景下，医生为复诊患者开具线上中草药处方。支持处方的主动作废，支持饮片、颗粒、协定方类型开具，支持饮片/颗粒更细分类型区分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  <w:lang w:val="en-US" w:eastAsia="zh-CN"/>
              </w:rPr>
              <w:t>支持既往处方记忆功能。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检验检查开单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  <w:lang w:val="en-US" w:eastAsia="zh-CN"/>
              </w:rPr>
              <w:t>HIS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18"/>
              </w:rPr>
              <w:t>系统集成，实现医生在复诊过程中开具检验申请与检查申请。患者通过诊间支付完成费用支付，线下执行。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</w:rPr>
              <w:t>住院通知开单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  <w:t>与</w:t>
            </w:r>
            <w:r>
              <w:rPr>
                <w:rFonts w:ascii="宋体" w:hAnsi="宋体" w:eastAsia="宋体" w:cs="Times New Roman"/>
                <w:color w:val="auto"/>
                <w:kern w:val="0"/>
                <w:sz w:val="20"/>
                <w:szCs w:val="18"/>
              </w:rPr>
              <w:t>his系统集成，实现医生在复诊过程中开住院通知申请。患者根据住院部流程以及床位情况到线下办理入院手续。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B0F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线上排班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B0F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由排班计划与排班号源组成。通过排班计划按周设定医生的出诊时间、号源模板，通过排班号源管理医生的放号和号源消耗情况。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多人会诊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支持在问诊过程中医生拉起院内会诊。医生邀请不同科室的医生，医生应邀后生成会诊群聊，支持医生开具处方、多人视频通话。会诊专家填写会诊意见后生成会诊报告，可供分享下载。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会员优惠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eastAsia="宋体" w:cs="Times New Roman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通过外部优惠接口对接医院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18"/>
              </w:rPr>
              <w:t>/企业会员系统，在问诊、购药过程中针对部分群体使用减免金额机制。满足医院特殊群体优惠诉求。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便捷购药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患者选择门诊处方记录或上传病历照片发起续方申请，由患者选择所需复购药品种类与数量，经医生审核通过后快速生成处方。处方开具后支持患者线上购买药品，配送到家。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AI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</w:rPr>
              <w:t>预问诊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  <w:t>患者咨询下单后，患者与</w:t>
            </w:r>
            <w:r>
              <w:rPr>
                <w:rFonts w:ascii="宋体" w:hAnsi="宋体" w:eastAsia="宋体" w:cs="Times New Roman"/>
                <w:color w:val="auto"/>
                <w:kern w:val="0"/>
                <w:sz w:val="20"/>
                <w:szCs w:val="18"/>
              </w:rPr>
              <w:t>AI人机进行对话，系统根据患者主诉与回到智能提问，最后形成一份问诊病历报告，推送给问诊医生进行查阅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线上医保对接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813"/>
              </w:tabs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根据地方政策，实现线上医保对接，包含问诊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18"/>
              </w:rPr>
              <w:t>/复诊医保结算、线上处方（院内）医保结算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数字签名对接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通过集成非标准签名产品来实现平台原有数字签名功能。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随访计划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医生维护随访计划，发送并邀请患者加入。支持随访计划模板，支持不同类型的随访项目设定（复诊提醒、用药提醒、患教课程、生活运动饮食建议）。用户加入后会形成健康日程，根据健康日程事项系统自动发起随访提醒，记录用户执行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门诊住院随访推送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通过标准接口将门诊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18"/>
              </w:rPr>
              <w:t>/住院需要随访的患者推送至平台，平台根据诊断自动匹配随访计划并发送邀请。满足线下随访的需求。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B0F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问卷管理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B0F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问卷管理是一个调查与评测问卷管理系统，主要由问卷编辑、问卷管理、问卷统计组成。它可应用于随访计划、问诊表、健康评测、满意度等多种场景，支持问卷内容与题目的灵活配置，且支持患者信息自动填报，答卷通知与问卷内容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18"/>
              </w:rPr>
              <w:t>API对接。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B0F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专项会员通道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B0F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针对特定的人群，以虚拟科室的方式开设专属的线上问诊入口。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义诊服务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通过互联网医院，支持线上视频义诊或线下义诊报名，丰富医院的义诊形式。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健康管理档案对接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支持与第三方系统的健康管理档案进行对接，包括但不仅限于一体机、第三方穿戴设备等，让医生能够更加充分地了解患者的健康状态，进而提供更完善的健康管理建议。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电子票据对接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实现互联网医院相关业务的电子发票服务。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首页共享平台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支持集成多方优质的健康管理内容，打造更为全面的医疗健康管理服务平台。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线上商城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搭建线上健康商场，为患者提供丰富的健康商品。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疾病百科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通过院内医生原创发布级整合第三方的优质科普内容的方式，为患者提供更加丰富的健康科普知识。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健康评估工具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针对患者的日常需要，上线BMI测试、预产期计算、皮肤肤质测试、心理健康测试等健康评估工具。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互联网医院管理驾驶舱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</w:rPr>
              <w:t>通过数据大屏的方式，展示互联网医院最新的动态运营情况，让管理者对业务进展有更为深入的了解。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其他小程序、软件接口对接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  <w:lang w:val="en-US" w:eastAsia="zh-CN"/>
              </w:rPr>
              <w:t>根据院内其他部门或临床科室线上功能需要，向其他小程序或软件开放接口，将应用功能模块集合进互联网医院平台，如随访管理、健康管理、慢病管理、专病管理、远程会诊、远程监测等等。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系统运维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18"/>
                <w:lang w:val="en-US" w:eastAsia="zh-CN"/>
              </w:rPr>
              <w:t>对以上功能模块进行必要的支持维护、操作指导、故障处理等。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432F10"/>
    <w:rsid w:val="004C0553"/>
    <w:rsid w:val="005808EE"/>
    <w:rsid w:val="005A5660"/>
    <w:rsid w:val="00673DD1"/>
    <w:rsid w:val="006B2AE3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46E96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448AE"/>
    <w:rsid w:val="00EC6C09"/>
    <w:rsid w:val="00EF055A"/>
    <w:rsid w:val="05554BCE"/>
    <w:rsid w:val="0E727910"/>
    <w:rsid w:val="101071C4"/>
    <w:rsid w:val="10897A96"/>
    <w:rsid w:val="14C85D3C"/>
    <w:rsid w:val="15FB0314"/>
    <w:rsid w:val="19330704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30ED4EF2"/>
    <w:rsid w:val="33A10960"/>
    <w:rsid w:val="39F004AB"/>
    <w:rsid w:val="3B2164E5"/>
    <w:rsid w:val="3C9100CC"/>
    <w:rsid w:val="3EEF614D"/>
    <w:rsid w:val="42894758"/>
    <w:rsid w:val="43701E75"/>
    <w:rsid w:val="44770A59"/>
    <w:rsid w:val="49F0790F"/>
    <w:rsid w:val="49F6164F"/>
    <w:rsid w:val="4BE0752A"/>
    <w:rsid w:val="4D806535"/>
    <w:rsid w:val="513C3070"/>
    <w:rsid w:val="516039AB"/>
    <w:rsid w:val="52631EEA"/>
    <w:rsid w:val="53C05730"/>
    <w:rsid w:val="56384799"/>
    <w:rsid w:val="59633A54"/>
    <w:rsid w:val="5B8717B1"/>
    <w:rsid w:val="621B15A7"/>
    <w:rsid w:val="637A586A"/>
    <w:rsid w:val="658A03CE"/>
    <w:rsid w:val="66476487"/>
    <w:rsid w:val="66BC48EC"/>
    <w:rsid w:val="6BB17A2F"/>
    <w:rsid w:val="6CC244E8"/>
    <w:rsid w:val="6E265110"/>
    <w:rsid w:val="6E877701"/>
    <w:rsid w:val="6F780472"/>
    <w:rsid w:val="6FD84B68"/>
    <w:rsid w:val="70AF378A"/>
    <w:rsid w:val="71C53C7D"/>
    <w:rsid w:val="74327764"/>
    <w:rsid w:val="768E7E46"/>
    <w:rsid w:val="7EA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Body Text"/>
    <w:basedOn w:val="1"/>
    <w:link w:val="16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字符"/>
    <w:basedOn w:val="12"/>
    <w:link w:val="7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7">
    <w:name w:val="页眉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字符"/>
    <w:basedOn w:val="12"/>
    <w:link w:val="8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标题 3字符"/>
    <w:basedOn w:val="12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字符"/>
    <w:basedOn w:val="1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批注文字 字符"/>
    <w:basedOn w:val="12"/>
    <w:qFormat/>
    <w:uiPriority w:val="0"/>
    <w:rPr>
      <w:kern w:val="2"/>
      <w:sz w:val="21"/>
      <w:szCs w:val="22"/>
    </w:rPr>
  </w:style>
  <w:style w:type="character" w:customStyle="1" w:styleId="23">
    <w:name w:val="批注文字字符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4">
    <w:name w:val="列出段落字符"/>
    <w:link w:val="19"/>
    <w:qFormat/>
    <w:locked/>
    <w:uiPriority w:val="34"/>
    <w:rPr>
      <w:kern w:val="2"/>
      <w:sz w:val="21"/>
      <w:szCs w:val="22"/>
    </w:rPr>
  </w:style>
  <w:style w:type="paragraph" w:customStyle="1" w:styleId="25">
    <w:name w:val="正文缩进_0"/>
    <w:basedOn w:val="26"/>
    <w:link w:val="27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正文缩进 Char_0"/>
    <w:link w:val="25"/>
    <w:qFormat/>
    <w:uiPriority w:val="0"/>
    <w:rPr>
      <w:rFonts w:ascii="Times New Roman" w:hAnsi="Times New Roman" w:eastAsia="宋体" w:cs="Times New Roman"/>
      <w:sz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2797</Words>
  <Characters>2839</Characters>
  <Lines>21</Lines>
  <Paragraphs>5</Paragraphs>
  <TotalTime>0</TotalTime>
  <ScaleCrop>false</ScaleCrop>
  <LinksUpToDate>false</LinksUpToDate>
  <CharactersWithSpaces>2839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2022-10-14T11:47:00Z</dcterms:created>
  <dc:creator>jameszhou</dc:creator>
  <cp:lastModifiedBy>James</cp:lastModifiedBy>
  <dcterms:modified xsi:type="dcterms:W3CDTF">2022-10-19T00:54:54Z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85F15AFCDEFC45CA85BE4AEDDBBDB2E5</vt:lpwstr>
  </property>
</Properties>
</file>