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spacing w:before="454" w:after="454"/>
        <w:ind w:left="454" w:right="454"/>
        <w:jc w:val="center"/>
        <w:outlineLvl w:val="0"/>
        <w:rPr>
          <w:sz w:val="40"/>
          <w:szCs w:val="40"/>
        </w:rPr>
      </w:pPr>
      <w:r>
        <w:rPr>
          <w:rFonts w:hint="eastAsia" w:ascii="宋体" w:hAnsi="宋体" w:cs="宋体"/>
          <w:b/>
          <w:sz w:val="28"/>
          <w:szCs w:val="28"/>
        </w:rPr>
        <w:t>南方科技大学</w:t>
      </w:r>
      <w:r>
        <w:rPr>
          <w:rFonts w:ascii="宋体" w:hAnsi="宋体" w:cs="宋体"/>
          <w:b/>
          <w:sz w:val="28"/>
          <w:szCs w:val="28"/>
        </w:rPr>
        <w:t>医院</w:t>
      </w:r>
      <w:r>
        <w:rPr>
          <w:rFonts w:hint="eastAsia" w:ascii="宋体" w:hAnsi="宋体" w:cs="宋体"/>
          <w:b/>
          <w:sz w:val="28"/>
          <w:szCs w:val="28"/>
        </w:rPr>
        <w:t>病人监护仪招标要求</w:t>
      </w:r>
    </w:p>
    <w:p>
      <w:pPr>
        <w:rPr>
          <w:rFonts w:ascii="宋体" w:hAnsi="宋体"/>
          <w:b/>
          <w:sz w:val="24"/>
        </w:rPr>
      </w:pPr>
      <w:r>
        <w:rPr>
          <w:rFonts w:hint="eastAsia" w:ascii="宋体" w:hAnsi="宋体"/>
          <w:b/>
          <w:sz w:val="24"/>
        </w:rPr>
        <w:t>一、投标人资质要求：</w:t>
      </w:r>
    </w:p>
    <w:p>
      <w:pPr>
        <w:ind w:firstLine="240" w:firstLineChars="100"/>
        <w:rPr>
          <w:rFonts w:hint="eastAsia" w:ascii="宋体" w:hAnsi="宋体"/>
          <w:sz w:val="24"/>
        </w:rPr>
      </w:pPr>
      <w:r>
        <w:rPr>
          <w:rFonts w:ascii="宋体" w:hAnsi="宋体"/>
          <w:sz w:val="24"/>
        </w:rPr>
        <w:t>1</w:t>
      </w:r>
      <w:r>
        <w:rPr>
          <w:rFonts w:hint="eastAsia" w:ascii="宋体" w:hAnsi="宋体"/>
          <w:sz w:val="24"/>
        </w:rPr>
        <w:t>、投标人必须具有独立法人资格；</w:t>
      </w:r>
    </w:p>
    <w:p>
      <w:pPr>
        <w:ind w:firstLine="240" w:firstLineChars="100"/>
        <w:rPr>
          <w:rFonts w:hint="eastAsia" w:ascii="宋体" w:hAnsi="宋体"/>
          <w:sz w:val="24"/>
        </w:rPr>
      </w:pPr>
      <w:r>
        <w:rPr>
          <w:rFonts w:hint="eastAsia" w:ascii="宋体" w:hAnsi="宋体"/>
          <w:sz w:val="24"/>
        </w:rPr>
        <w:t>2、若所投产品病人监护仪为进口产品，则投标人必须为提供所投产品病人监护仪的制造商或合法代理商或合法授权供应商（提供相关证明）；若所投产品病人监护仪是国内产品（非进口产品），则投标人不需要提供其为所投产品的制造商或合法代理商或合法授权供应商的证明；</w:t>
      </w:r>
    </w:p>
    <w:p>
      <w:pPr>
        <w:ind w:firstLine="240" w:firstLineChars="100"/>
        <w:rPr>
          <w:rFonts w:hint="eastAsia" w:ascii="宋体" w:hAnsi="宋体"/>
          <w:sz w:val="24"/>
        </w:rPr>
      </w:pPr>
      <w:r>
        <w:rPr>
          <w:rFonts w:hint="eastAsia" w:ascii="宋体" w:hAnsi="宋体"/>
          <w:sz w:val="24"/>
        </w:rPr>
        <w:t>3、投标人提供针对所投产品的《医疗器械备案凭证》或《医疗器械注册证》或非医疗器械说明；</w:t>
      </w:r>
    </w:p>
    <w:p>
      <w:pPr>
        <w:ind w:firstLine="240" w:firstLineChars="100"/>
        <w:rPr>
          <w:rFonts w:hint="eastAsia" w:ascii="宋体" w:hAnsi="宋体"/>
          <w:sz w:val="24"/>
        </w:rPr>
      </w:pPr>
      <w:r>
        <w:rPr>
          <w:rFonts w:hint="eastAsia" w:ascii="宋体" w:hAnsi="宋体"/>
          <w:sz w:val="24"/>
        </w:rPr>
        <w:t>4、投标人所投产品为III类医疗器械的必须具有《医疗器械经营许可证》或《医疗器械生产许可证》；</w:t>
      </w:r>
    </w:p>
    <w:p>
      <w:pPr>
        <w:ind w:firstLine="240" w:firstLineChars="100"/>
        <w:rPr>
          <w:rFonts w:hint="eastAsia" w:ascii="宋体" w:hAnsi="宋体"/>
          <w:sz w:val="24"/>
        </w:rPr>
      </w:pPr>
      <w:r>
        <w:rPr>
          <w:rFonts w:hint="eastAsia" w:ascii="宋体" w:hAnsi="宋体"/>
          <w:sz w:val="24"/>
        </w:rPr>
        <w:t>5、本项目不接受联合体投标人。</w:t>
      </w:r>
    </w:p>
    <w:p>
      <w:pPr>
        <w:rPr>
          <w:rFonts w:ascii="宋体" w:hAnsi="宋体"/>
          <w:b/>
          <w:sz w:val="24"/>
        </w:rPr>
      </w:pPr>
      <w:r>
        <w:rPr>
          <w:rFonts w:hint="eastAsia" w:ascii="宋体" w:hAnsi="宋体"/>
          <w:b/>
          <w:sz w:val="24"/>
        </w:rPr>
        <w:t>二、货物清单:</w:t>
      </w:r>
    </w:p>
    <w:tbl>
      <w:tblPr>
        <w:tblStyle w:val="54"/>
        <w:tblpPr w:leftFromText="180" w:rightFromText="180" w:vertAnchor="text" w:horzAnchor="page" w:tblpX="1493" w:tblpY="372"/>
        <w:tblOverlap w:val="never"/>
        <w:tblW w:w="9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2916"/>
        <w:gridCol w:w="1018"/>
        <w:gridCol w:w="3714"/>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Align w:val="center"/>
          </w:tcPr>
          <w:p>
            <w:pPr>
              <w:jc w:val="center"/>
              <w:rPr>
                <w:b/>
                <w:bCs/>
                <w:color w:val="000000" w:themeColor="text1"/>
                <w:szCs w:val="21"/>
              </w:rPr>
            </w:pPr>
            <w:r>
              <w:rPr>
                <w:rFonts w:hint="eastAsia"/>
                <w:b/>
                <w:bCs/>
                <w:color w:val="000000" w:themeColor="text1"/>
                <w:szCs w:val="21"/>
              </w:rPr>
              <w:t>序号</w:t>
            </w:r>
          </w:p>
        </w:tc>
        <w:tc>
          <w:tcPr>
            <w:tcW w:w="2916" w:type="dxa"/>
            <w:vAlign w:val="center"/>
          </w:tcPr>
          <w:p>
            <w:pPr>
              <w:jc w:val="center"/>
              <w:rPr>
                <w:b/>
                <w:bCs/>
                <w:color w:val="000000" w:themeColor="text1"/>
                <w:szCs w:val="21"/>
              </w:rPr>
            </w:pPr>
            <w:r>
              <w:rPr>
                <w:rFonts w:hint="eastAsia"/>
                <w:b/>
                <w:bCs/>
                <w:color w:val="000000" w:themeColor="text1"/>
                <w:szCs w:val="21"/>
              </w:rPr>
              <w:t>货物名称</w:t>
            </w:r>
          </w:p>
        </w:tc>
        <w:tc>
          <w:tcPr>
            <w:tcW w:w="1018" w:type="dxa"/>
            <w:vAlign w:val="center"/>
          </w:tcPr>
          <w:p>
            <w:pPr>
              <w:jc w:val="center"/>
              <w:rPr>
                <w:b/>
                <w:bCs/>
                <w:color w:val="000000" w:themeColor="text1"/>
                <w:szCs w:val="21"/>
              </w:rPr>
            </w:pPr>
            <w:r>
              <w:rPr>
                <w:rFonts w:hint="eastAsia"/>
                <w:b/>
                <w:bCs/>
                <w:color w:val="000000" w:themeColor="text1"/>
                <w:szCs w:val="21"/>
              </w:rPr>
              <w:t>数量</w:t>
            </w:r>
          </w:p>
        </w:tc>
        <w:tc>
          <w:tcPr>
            <w:tcW w:w="3714" w:type="dxa"/>
            <w:vAlign w:val="center"/>
          </w:tcPr>
          <w:p>
            <w:pPr>
              <w:jc w:val="center"/>
              <w:rPr>
                <w:b/>
                <w:bCs/>
                <w:color w:val="000000" w:themeColor="text1"/>
                <w:szCs w:val="21"/>
              </w:rPr>
            </w:pPr>
            <w:r>
              <w:rPr>
                <w:rFonts w:hint="eastAsia"/>
                <w:b/>
                <w:bCs/>
                <w:color w:val="000000" w:themeColor="text1"/>
                <w:szCs w:val="21"/>
              </w:rPr>
              <w:t>单位</w:t>
            </w:r>
          </w:p>
        </w:tc>
        <w:tc>
          <w:tcPr>
            <w:tcW w:w="1125" w:type="dxa"/>
            <w:vAlign w:val="center"/>
          </w:tcPr>
          <w:p>
            <w:pPr>
              <w:jc w:val="center"/>
              <w:rPr>
                <w:b/>
                <w:bCs/>
                <w:color w:val="000000" w:themeColor="text1"/>
                <w:szCs w:val="21"/>
              </w:rPr>
            </w:pPr>
            <w:r>
              <w:rPr>
                <w:rFonts w:hint="eastAsia"/>
                <w:b/>
                <w:bCs/>
                <w:color w:val="000000" w:themeColor="text1"/>
                <w:szCs w:val="21"/>
              </w:rPr>
              <w:t>预算金额</w:t>
            </w:r>
          </w:p>
          <w:p>
            <w:pPr>
              <w:jc w:val="center"/>
              <w:rPr>
                <w:b/>
                <w:bCs/>
                <w:color w:val="000000" w:themeColor="text1"/>
                <w:szCs w:val="21"/>
              </w:rPr>
            </w:pPr>
            <w:r>
              <w:rPr>
                <w:rFonts w:hint="eastAsia"/>
                <w:b/>
                <w:bCs/>
                <w:color w:val="000000" w:themeColor="text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96" w:type="dxa"/>
            <w:vAlign w:val="center"/>
          </w:tcPr>
          <w:p>
            <w:pPr>
              <w:jc w:val="center"/>
              <w:rPr>
                <w:b/>
                <w:bCs/>
                <w:color w:val="000000" w:themeColor="text1"/>
                <w:szCs w:val="21"/>
              </w:rPr>
            </w:pPr>
            <w:r>
              <w:rPr>
                <w:rFonts w:hint="eastAsia"/>
                <w:b/>
                <w:bCs/>
                <w:color w:val="000000" w:themeColor="text1"/>
                <w:szCs w:val="21"/>
              </w:rPr>
              <w:t>1</w:t>
            </w:r>
          </w:p>
        </w:tc>
        <w:tc>
          <w:tcPr>
            <w:tcW w:w="2916" w:type="dxa"/>
            <w:vAlign w:val="center"/>
          </w:tcPr>
          <w:p>
            <w:pPr>
              <w:jc w:val="center"/>
              <w:rPr>
                <w:b/>
                <w:bCs/>
                <w:color w:val="000000" w:themeColor="text1"/>
                <w:szCs w:val="21"/>
              </w:rPr>
            </w:pPr>
            <w:r>
              <w:rPr>
                <w:rFonts w:hint="eastAsia"/>
              </w:rPr>
              <w:t>病人监护仪</w:t>
            </w:r>
          </w:p>
        </w:tc>
        <w:tc>
          <w:tcPr>
            <w:tcW w:w="1018" w:type="dxa"/>
            <w:vAlign w:val="center"/>
          </w:tcPr>
          <w:p>
            <w:pPr>
              <w:jc w:val="center"/>
              <w:rPr>
                <w:b/>
                <w:bCs/>
                <w:color w:val="000000" w:themeColor="text1"/>
                <w:szCs w:val="21"/>
              </w:rPr>
            </w:pPr>
            <w:r>
              <w:rPr>
                <w:rFonts w:hint="eastAsia"/>
                <w:b/>
                <w:bCs/>
                <w:color w:val="000000" w:themeColor="text1"/>
                <w:szCs w:val="21"/>
              </w:rPr>
              <w:t>2</w:t>
            </w:r>
          </w:p>
        </w:tc>
        <w:tc>
          <w:tcPr>
            <w:tcW w:w="3714" w:type="dxa"/>
            <w:vAlign w:val="center"/>
          </w:tcPr>
          <w:p>
            <w:pPr>
              <w:jc w:val="center"/>
              <w:rPr>
                <w:b/>
                <w:bCs/>
                <w:color w:val="000000" w:themeColor="text1"/>
                <w:szCs w:val="21"/>
              </w:rPr>
            </w:pPr>
            <w:r>
              <w:rPr>
                <w:rFonts w:hint="eastAsia"/>
                <w:b/>
                <w:bCs/>
                <w:color w:val="000000" w:themeColor="text1"/>
                <w:szCs w:val="21"/>
              </w:rPr>
              <w:t>台</w:t>
            </w:r>
          </w:p>
        </w:tc>
        <w:tc>
          <w:tcPr>
            <w:tcW w:w="1125" w:type="dxa"/>
            <w:vAlign w:val="center"/>
          </w:tcPr>
          <w:p>
            <w:pPr>
              <w:jc w:val="center"/>
              <w:rPr>
                <w:b/>
                <w:bCs/>
                <w:color w:val="000000" w:themeColor="text1"/>
                <w:szCs w:val="21"/>
              </w:rPr>
            </w:pPr>
            <w:r>
              <w:rPr>
                <w:rFonts w:hint="eastAsia"/>
                <w:b/>
                <w:bCs/>
                <w:color w:val="000000" w:themeColor="text1"/>
                <w:szCs w:val="21"/>
              </w:rPr>
              <w:t>6</w:t>
            </w:r>
          </w:p>
        </w:tc>
      </w:tr>
    </w:tbl>
    <w:p>
      <w:pPr>
        <w:pStyle w:val="6"/>
        <w:spacing w:beforeLines="50" w:afterLines="50"/>
        <w:jc w:val="both"/>
        <w:rPr>
          <w:bCs w:val="0"/>
          <w:kern w:val="2"/>
          <w:szCs w:val="24"/>
        </w:rPr>
      </w:pPr>
      <w:r>
        <w:rPr>
          <w:rFonts w:hint="eastAsia"/>
          <w:bCs w:val="0"/>
          <w:kern w:val="2"/>
          <w:szCs w:val="24"/>
        </w:rPr>
        <w:t xml:space="preserve">三、具体技术要求  </w:t>
      </w:r>
    </w:p>
    <w:tbl>
      <w:tblPr>
        <w:tblStyle w:val="54"/>
        <w:tblW w:w="911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708"/>
        <w:gridCol w:w="667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71" w:type="dxa"/>
            <w:vAlign w:val="center"/>
          </w:tcPr>
          <w:p>
            <w:pPr>
              <w:jc w:val="center"/>
              <w:rPr>
                <w:rFonts w:ascii="宋体" w:hAnsi="宋体"/>
                <w:szCs w:val="21"/>
              </w:rPr>
            </w:pPr>
            <w:r>
              <w:rPr>
                <w:rFonts w:hint="eastAsia" w:ascii="宋体" w:hAnsi="宋体"/>
                <w:szCs w:val="21"/>
              </w:rPr>
              <w:t>序号</w:t>
            </w:r>
          </w:p>
        </w:tc>
        <w:tc>
          <w:tcPr>
            <w:tcW w:w="708" w:type="dxa"/>
            <w:vAlign w:val="center"/>
          </w:tcPr>
          <w:p>
            <w:pPr>
              <w:jc w:val="center"/>
              <w:rPr>
                <w:rFonts w:ascii="宋体" w:hAnsi="宋体"/>
                <w:szCs w:val="21"/>
              </w:rPr>
            </w:pPr>
            <w:r>
              <w:rPr>
                <w:rFonts w:hint="eastAsia" w:ascii="宋体" w:hAnsi="宋体"/>
                <w:szCs w:val="21"/>
              </w:rPr>
              <w:t>货物名称</w:t>
            </w:r>
          </w:p>
        </w:tc>
        <w:tc>
          <w:tcPr>
            <w:tcW w:w="6675" w:type="dxa"/>
            <w:vAlign w:val="center"/>
          </w:tcPr>
          <w:p>
            <w:pPr>
              <w:jc w:val="center"/>
              <w:rPr>
                <w:rFonts w:ascii="宋体" w:hAnsi="宋体"/>
                <w:szCs w:val="21"/>
              </w:rPr>
            </w:pPr>
            <w:r>
              <w:rPr>
                <w:rFonts w:hint="eastAsia" w:ascii="宋体" w:hAnsi="宋体"/>
                <w:szCs w:val="21"/>
              </w:rPr>
              <w:t>招标技术要求</w:t>
            </w:r>
          </w:p>
        </w:tc>
        <w:tc>
          <w:tcPr>
            <w:tcW w:w="1065"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restart"/>
          </w:tcPr>
          <w:p>
            <w:pPr>
              <w:widowControl/>
              <w:jc w:val="left"/>
              <w:rPr>
                <w:rFonts w:hint="eastAsia" w:ascii="宋体" w:hAnsi="宋体" w:eastAsia="宋体"/>
                <w:kern w:val="0"/>
                <w:szCs w:val="21"/>
                <w:lang w:val="en-US" w:eastAsia="zh-CN"/>
              </w:rPr>
            </w:pPr>
            <w:r>
              <w:rPr>
                <w:rFonts w:hint="eastAsia" w:ascii="宋体" w:hAnsi="宋体"/>
                <w:kern w:val="0"/>
                <w:szCs w:val="21"/>
                <w:lang w:val="en-US" w:eastAsia="zh-CN"/>
              </w:rPr>
              <w:t>1</w:t>
            </w:r>
          </w:p>
        </w:tc>
        <w:tc>
          <w:tcPr>
            <w:tcW w:w="708" w:type="dxa"/>
            <w:vMerge w:val="restart"/>
            <w:vAlign w:val="center"/>
          </w:tcPr>
          <w:p>
            <w:pPr>
              <w:widowControl/>
              <w:jc w:val="center"/>
            </w:pPr>
            <w:r>
              <w:rPr>
                <w:rFonts w:hint="eastAsia"/>
              </w:rPr>
              <w:t>病人监护仪</w:t>
            </w:r>
          </w:p>
        </w:tc>
        <w:tc>
          <w:tcPr>
            <w:tcW w:w="6675" w:type="dxa"/>
          </w:tcPr>
          <w:p>
            <w:pPr>
              <w:autoSpaceDE w:val="0"/>
              <w:autoSpaceDN w:val="0"/>
              <w:adjustRightInd w:val="0"/>
              <w:spacing w:line="360" w:lineRule="auto"/>
              <w:jc w:val="left"/>
            </w:pPr>
            <w:r>
              <w:rPr>
                <w:rFonts w:hint="eastAsia" w:ascii="宋体" w:hAnsi="宋体" w:cs="宋体"/>
                <w:b/>
                <w:kern w:val="0"/>
                <w:sz w:val="24"/>
                <w:lang w:val="en-US" w:eastAsia="zh-CN"/>
              </w:rPr>
              <w:t>一</w:t>
            </w:r>
            <w:r>
              <w:rPr>
                <w:rFonts w:hint="eastAsia" w:ascii="宋体" w:hAnsi="宋体" w:cs="宋体"/>
                <w:b/>
                <w:kern w:val="0"/>
                <w:sz w:val="24"/>
              </w:rPr>
              <w:t>：整机要求：</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widowControl/>
              <w:autoSpaceDE w:val="0"/>
              <w:autoSpaceDN w:val="0"/>
              <w:adjustRightInd w:val="0"/>
              <w:spacing w:line="360" w:lineRule="auto"/>
              <w:ind w:left="420" w:leftChars="200"/>
              <w:jc w:val="left"/>
            </w:pPr>
            <w:r>
              <w:rPr>
                <w:rFonts w:hint="eastAsia" w:ascii="宋体" w:hAnsi="宋体"/>
                <w:sz w:val="24"/>
                <w:lang w:val="en-US" w:eastAsia="zh-CN"/>
              </w:rPr>
              <w:t>1</w:t>
            </w:r>
            <w:r>
              <w:rPr>
                <w:rFonts w:hint="eastAsia" w:ascii="宋体" w:hAnsi="宋体"/>
                <w:sz w:val="24"/>
              </w:rPr>
              <w:t>、一体化便携监护仪，整机无风扇设计。</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autoSpaceDE w:val="0"/>
              <w:autoSpaceDN w:val="0"/>
              <w:adjustRightInd w:val="0"/>
              <w:spacing w:line="360" w:lineRule="auto"/>
              <w:ind w:left="420" w:leftChars="200"/>
              <w:jc w:val="left"/>
              <w:textAlignment w:val="baseline"/>
            </w:pPr>
            <w:r>
              <w:rPr>
                <w:rFonts w:hint="eastAsia" w:ascii="宋体" w:hAnsi="宋体"/>
                <w:sz w:val="24"/>
                <w:lang w:val="en-US" w:eastAsia="zh-CN"/>
              </w:rPr>
              <w:t>2</w:t>
            </w:r>
            <w:r>
              <w:rPr>
                <w:rFonts w:hint="eastAsia" w:ascii="宋体" w:hAnsi="宋体"/>
                <w:sz w:val="24"/>
              </w:rPr>
              <w:t>、配置提手,方便移动。</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autoSpaceDE w:val="0"/>
              <w:autoSpaceDN w:val="0"/>
              <w:adjustRightInd w:val="0"/>
              <w:spacing w:line="360" w:lineRule="auto"/>
              <w:ind w:left="420" w:leftChars="200"/>
              <w:jc w:val="left"/>
              <w:textAlignment w:val="baseline"/>
            </w:pPr>
            <w:r>
              <w:rPr>
                <w:rFonts w:hint="eastAsia" w:ascii="宋体" w:hAnsi="宋体"/>
                <w:sz w:val="24"/>
                <w:lang w:val="en-US" w:eastAsia="zh-CN"/>
              </w:rPr>
              <w:t>3、</w:t>
            </w:r>
            <w:r>
              <w:rPr>
                <w:rFonts w:hint="eastAsia" w:ascii="宋体" w:hAnsi="宋体"/>
                <w:sz w:val="24"/>
              </w:rPr>
              <w:t>≥10.1英寸彩</w:t>
            </w:r>
            <w:r>
              <w:rPr>
                <w:rFonts w:ascii="宋体" w:hAnsi="宋体"/>
                <w:sz w:val="24"/>
              </w:rPr>
              <w:t>色</w:t>
            </w:r>
            <w:r>
              <w:rPr>
                <w:rFonts w:hint="eastAsia" w:ascii="宋体" w:hAnsi="宋体"/>
                <w:sz w:val="24"/>
              </w:rPr>
              <w:t>液晶触摸屏，分辨率</w:t>
            </w:r>
            <w:r>
              <w:rPr>
                <w:rFonts w:ascii="宋体" w:hAnsi="宋体"/>
                <w:sz w:val="24"/>
              </w:rPr>
              <w:t>1280</w:t>
            </w:r>
            <w:r>
              <w:rPr>
                <w:rFonts w:hint="eastAsia" w:ascii="宋体" w:hAnsi="宋体"/>
                <w:sz w:val="24"/>
              </w:rPr>
              <w:t>*</w:t>
            </w:r>
            <w:r>
              <w:rPr>
                <w:rFonts w:ascii="宋体" w:hAnsi="宋体"/>
                <w:sz w:val="24"/>
              </w:rPr>
              <w:t>8</w:t>
            </w:r>
            <w:r>
              <w:rPr>
                <w:rFonts w:hint="eastAsia" w:ascii="宋体" w:hAnsi="宋体"/>
                <w:sz w:val="24"/>
              </w:rPr>
              <w:t>00像素或更高，≥8通</w:t>
            </w:r>
            <w:r>
              <w:rPr>
                <w:rFonts w:ascii="宋体" w:hAnsi="宋体"/>
                <w:sz w:val="24"/>
              </w:rPr>
              <w:t>道</w:t>
            </w:r>
            <w:r>
              <w:rPr>
                <w:rFonts w:hint="eastAsia" w:ascii="宋体" w:hAnsi="宋体"/>
                <w:sz w:val="24"/>
              </w:rPr>
              <w:t>波形</w:t>
            </w:r>
            <w:r>
              <w:rPr>
                <w:rFonts w:ascii="宋体" w:hAnsi="宋体"/>
                <w:sz w:val="24"/>
              </w:rPr>
              <w:t>显示</w:t>
            </w:r>
            <w:r>
              <w:rPr>
                <w:rFonts w:hint="eastAsia" w:ascii="宋体" w:hAnsi="宋体"/>
                <w:sz w:val="24"/>
              </w:rPr>
              <w:t>。</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autoSpaceDE w:val="0"/>
              <w:autoSpaceDN w:val="0"/>
              <w:adjustRightInd w:val="0"/>
              <w:spacing w:line="360" w:lineRule="auto"/>
              <w:ind w:left="420" w:leftChars="200"/>
              <w:jc w:val="left"/>
              <w:textAlignment w:val="baseline"/>
            </w:pPr>
            <w:r>
              <w:rPr>
                <w:rFonts w:hint="eastAsia" w:ascii="宋体" w:hAnsi="宋体"/>
                <w:sz w:val="24"/>
              </w:rPr>
              <w:t>4、屏幕采用电容屏非电阻屏。</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autoSpaceDE w:val="0"/>
              <w:autoSpaceDN w:val="0"/>
              <w:adjustRightInd w:val="0"/>
              <w:spacing w:line="360" w:lineRule="auto"/>
              <w:ind w:left="420" w:leftChars="200"/>
              <w:jc w:val="left"/>
              <w:textAlignment w:val="baseline"/>
            </w:pPr>
            <w:r>
              <w:rPr>
                <w:rFonts w:hint="eastAsia" w:ascii="宋体" w:hAnsi="宋体"/>
                <w:sz w:val="24"/>
              </w:rPr>
              <w:t>5、显示屏可支持</w:t>
            </w:r>
            <w:r>
              <w:rPr>
                <w:rFonts w:ascii="宋体" w:hAnsi="宋体"/>
                <w:sz w:val="24"/>
              </w:rPr>
              <w:t>亮度自动调节</w:t>
            </w:r>
            <w:r>
              <w:rPr>
                <w:rFonts w:hint="eastAsia" w:ascii="宋体" w:hAnsi="宋体"/>
                <w:sz w:val="24"/>
              </w:rPr>
              <w:t>功能</w:t>
            </w:r>
            <w:r>
              <w:rPr>
                <w:rFonts w:ascii="宋体" w:hAnsi="宋体"/>
                <w:sz w:val="24"/>
              </w:rPr>
              <w:t>。</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autoSpaceDE w:val="0"/>
              <w:autoSpaceDN w:val="0"/>
              <w:adjustRightInd w:val="0"/>
              <w:spacing w:line="360" w:lineRule="auto"/>
              <w:ind w:left="420" w:leftChars="200"/>
              <w:jc w:val="left"/>
              <w:textAlignment w:val="baseline"/>
            </w:pPr>
            <w:r>
              <w:rPr>
                <w:rFonts w:hint="eastAsia" w:ascii="宋体" w:hAnsi="宋体"/>
                <w:sz w:val="24"/>
              </w:rPr>
              <w:t>6、屏幕倾斜10~15度设计，符合人机工程学，便于临床团队观察和操作。</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autoSpaceDE w:val="0"/>
              <w:autoSpaceDN w:val="0"/>
              <w:adjustRightInd w:val="0"/>
              <w:spacing w:line="360" w:lineRule="auto"/>
              <w:ind w:left="420" w:leftChars="200"/>
              <w:jc w:val="left"/>
              <w:textAlignment w:val="baseline"/>
            </w:pPr>
            <w:r>
              <w:rPr>
                <w:rFonts w:hint="eastAsia" w:ascii="宋体" w:hAnsi="宋体"/>
                <w:sz w:val="24"/>
              </w:rPr>
              <w:t>7、可支持遥控器无线远程操作监护仪,提供证明材料。</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autoSpaceDE w:val="0"/>
              <w:autoSpaceDN w:val="0"/>
              <w:adjustRightInd w:val="0"/>
              <w:spacing w:line="360" w:lineRule="auto"/>
              <w:ind w:left="420" w:leftChars="200"/>
              <w:jc w:val="left"/>
              <w:textAlignment w:val="baseline"/>
            </w:pPr>
            <w:r>
              <w:rPr>
                <w:rFonts w:hint="eastAsia" w:ascii="宋体" w:hAnsi="宋体"/>
                <w:sz w:val="24"/>
              </w:rPr>
              <w:t>8、内置锂电池，插槽式设计，无需螺丝刀工具支持快速拆卸和安装。</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widowControl/>
              <w:autoSpaceDE w:val="0"/>
              <w:autoSpaceDN w:val="0"/>
              <w:adjustRightInd w:val="0"/>
              <w:spacing w:line="360" w:lineRule="auto"/>
              <w:ind w:left="420" w:leftChars="200"/>
              <w:jc w:val="left"/>
            </w:pPr>
            <w:r>
              <w:rPr>
                <w:rFonts w:hint="eastAsia" w:ascii="宋体" w:hAnsi="宋体" w:cs="Arial"/>
                <w:sz w:val="24"/>
              </w:rPr>
              <w:t>9、安全规格：ECG, TEMP, IBP, SpO2 , NIBP监测参数抗电击程度为防除颤</w:t>
            </w:r>
            <w:r>
              <w:rPr>
                <w:rFonts w:hint="eastAsia" w:ascii="宋体" w:hAnsi="宋体"/>
                <w:sz w:val="24"/>
              </w:rPr>
              <w:t>CF型</w:t>
            </w:r>
            <w:r>
              <w:rPr>
                <w:rFonts w:ascii="宋体" w:hAnsi="宋体"/>
                <w:sz w:val="24"/>
              </w:rPr>
              <w:drawing>
                <wp:inline distT="0" distB="0" distL="0" distR="0">
                  <wp:extent cx="257175" cy="1524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srcRect/>
                          <a:stretch>
                            <a:fillRect/>
                          </a:stretch>
                        </pic:blipFill>
                        <pic:spPr>
                          <a:xfrm>
                            <a:off x="0" y="0"/>
                            <a:ext cx="257960" cy="152865"/>
                          </a:xfrm>
                          <a:prstGeom prst="rect">
                            <a:avLst/>
                          </a:prstGeom>
                          <a:noFill/>
                          <a:ln w="9525">
                            <a:noFill/>
                            <a:miter lim="800000"/>
                            <a:headEnd/>
                            <a:tailEnd/>
                          </a:ln>
                        </pic:spPr>
                      </pic:pic>
                    </a:graphicData>
                  </a:graphic>
                </wp:inline>
              </w:drawing>
            </w:r>
            <w:r>
              <w:rPr>
                <w:rFonts w:hint="eastAsia" w:ascii="宋体" w:hAnsi="宋体"/>
                <w:sz w:val="24"/>
              </w:rPr>
              <w:t>, 提供机器接口防护等级丝印照片证明材料。</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autoSpaceDE w:val="0"/>
              <w:autoSpaceDN w:val="0"/>
              <w:adjustRightInd w:val="0"/>
              <w:spacing w:line="360" w:lineRule="auto"/>
              <w:ind w:left="420" w:leftChars="200"/>
              <w:jc w:val="left"/>
              <w:textAlignment w:val="baseline"/>
            </w:pPr>
            <w:r>
              <w:rPr>
                <w:rFonts w:hint="eastAsia" w:ascii="宋体" w:hAnsi="宋体"/>
                <w:sz w:val="24"/>
              </w:rPr>
              <w:t>10、监护仪设计使用年限≥8年，提供机器标贴证明材料。</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autoSpaceDE w:val="0"/>
              <w:autoSpaceDN w:val="0"/>
              <w:adjustRightInd w:val="0"/>
              <w:spacing w:line="360" w:lineRule="auto"/>
              <w:ind w:left="420" w:leftChars="200"/>
              <w:jc w:val="left"/>
              <w:textAlignment w:val="baseline"/>
            </w:pPr>
            <w:r>
              <w:rPr>
                <w:rFonts w:hint="eastAsia" w:ascii="宋体" w:hAnsi="宋体"/>
                <w:sz w:val="24"/>
              </w:rPr>
              <w:t>11、监护仪清洁维护支持的清洁剂≥</w:t>
            </w:r>
            <w:r>
              <w:rPr>
                <w:rFonts w:ascii="宋体" w:hAnsi="宋体"/>
                <w:sz w:val="24"/>
              </w:rPr>
              <w:t>40</w:t>
            </w:r>
            <w:r>
              <w:rPr>
                <w:rFonts w:hint="eastAsia" w:ascii="宋体" w:hAnsi="宋体"/>
                <w:sz w:val="24"/>
              </w:rPr>
              <w:t>种，在厂家手册中清晰列举清洁剂的种类，提供厂家手册证明材料。</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autoSpaceDE w:val="0"/>
              <w:autoSpaceDN w:val="0"/>
              <w:adjustRightInd w:val="0"/>
              <w:spacing w:line="360" w:lineRule="auto"/>
              <w:ind w:left="420" w:leftChars="200"/>
              <w:jc w:val="left"/>
              <w:textAlignment w:val="baseline"/>
            </w:pPr>
            <w:r>
              <w:rPr>
                <w:rFonts w:hint="eastAsia" w:ascii="宋体" w:hAnsi="宋体"/>
                <w:sz w:val="24"/>
              </w:rPr>
              <w:t>12、监护仪主机工作大气压环境范围：57.0~107.4kPa，提供厂家手册证明材料。</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autoSpaceDE w:val="0"/>
              <w:autoSpaceDN w:val="0"/>
              <w:adjustRightInd w:val="0"/>
              <w:spacing w:line="360" w:lineRule="auto"/>
              <w:ind w:left="420" w:leftChars="200"/>
              <w:jc w:val="left"/>
              <w:textAlignment w:val="baseline"/>
            </w:pPr>
            <w:r>
              <w:rPr>
                <w:rFonts w:hint="eastAsia" w:ascii="宋体" w:hAnsi="宋体"/>
                <w:sz w:val="24"/>
              </w:rPr>
              <w:t>13、监护仪主机工作温度环境范围：0~40°C，提供厂家手册证明材料。</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autoSpaceDE w:val="0"/>
              <w:autoSpaceDN w:val="0"/>
              <w:adjustRightInd w:val="0"/>
              <w:spacing w:line="360" w:lineRule="auto"/>
              <w:ind w:left="420" w:leftChars="200"/>
              <w:jc w:val="left"/>
              <w:textAlignment w:val="baseline"/>
            </w:pPr>
            <w:r>
              <w:rPr>
                <w:rFonts w:hint="eastAsia" w:ascii="宋体" w:hAnsi="宋体"/>
                <w:sz w:val="24"/>
              </w:rPr>
              <w:t>14、监护仪主机工作湿度环境范围；15~95%，提供厂家手册证明材料。</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autoSpaceDE w:val="0"/>
              <w:autoSpaceDN w:val="0"/>
              <w:adjustRightInd w:val="0"/>
              <w:spacing w:line="360" w:lineRule="auto"/>
              <w:ind w:left="420" w:leftChars="200"/>
              <w:jc w:val="left"/>
              <w:textAlignment w:val="baseline"/>
            </w:pPr>
            <w:r>
              <w:rPr>
                <w:rFonts w:hint="eastAsia" w:ascii="宋体" w:hAnsi="宋体"/>
                <w:sz w:val="24"/>
              </w:rPr>
              <w:t>15、防</w:t>
            </w:r>
            <w:r>
              <w:rPr>
                <w:rFonts w:ascii="宋体" w:hAnsi="宋体"/>
                <w:sz w:val="24"/>
              </w:rPr>
              <w:t>水等级</w:t>
            </w:r>
            <w:r>
              <w:rPr>
                <w:rFonts w:hint="eastAsia" w:ascii="宋体" w:hAnsi="宋体"/>
                <w:sz w:val="24"/>
              </w:rPr>
              <w:t>≥IPX2，提供机器标贴证明材料</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autoSpaceDE w:val="0"/>
              <w:autoSpaceDN w:val="0"/>
              <w:adjustRightInd w:val="0"/>
              <w:spacing w:line="360" w:lineRule="auto"/>
              <w:ind w:left="420" w:leftChars="200"/>
              <w:jc w:val="left"/>
              <w:textAlignment w:val="baseline"/>
              <w:rPr>
                <w:rFonts w:hint="eastAsia" w:eastAsia="宋体"/>
                <w:lang w:eastAsia="zh-CN"/>
              </w:rPr>
            </w:pPr>
            <w:r>
              <w:rPr>
                <w:rFonts w:ascii="宋体" w:hAnsi="宋体"/>
                <w:sz w:val="24"/>
              </w:rPr>
              <w:t>1</w:t>
            </w:r>
            <w:r>
              <w:rPr>
                <w:rFonts w:hint="eastAsia" w:ascii="宋体" w:hAnsi="宋体"/>
                <w:sz w:val="24"/>
              </w:rPr>
              <w:t>6、整机抗跌落设计</w:t>
            </w:r>
            <w:r>
              <w:rPr>
                <w:rFonts w:ascii="宋体" w:hAnsi="宋体"/>
                <w:sz w:val="24"/>
              </w:rPr>
              <w:t>通过</w:t>
            </w:r>
            <w:r>
              <w:rPr>
                <w:rFonts w:hint="eastAsia" w:ascii="宋体" w:hAnsi="宋体"/>
                <w:sz w:val="24"/>
              </w:rPr>
              <w:t>0</w:t>
            </w:r>
            <w:r>
              <w:rPr>
                <w:rFonts w:ascii="宋体" w:hAnsi="宋体"/>
                <w:sz w:val="24"/>
              </w:rPr>
              <w:t>.75</w:t>
            </w:r>
            <w:r>
              <w:rPr>
                <w:rFonts w:hint="eastAsia" w:ascii="宋体" w:hAnsi="宋体"/>
                <w:sz w:val="24"/>
              </w:rPr>
              <w:t>米6面</w:t>
            </w:r>
            <w:r>
              <w:rPr>
                <w:rFonts w:ascii="宋体" w:hAnsi="宋体"/>
                <w:sz w:val="24"/>
              </w:rPr>
              <w:t>跌落测试。</w:t>
            </w:r>
            <w:r>
              <w:rPr>
                <w:rFonts w:hint="eastAsia" w:ascii="宋体" w:hAnsi="宋体"/>
                <w:sz w:val="24"/>
                <w:lang w:eastAsia="zh-CN"/>
              </w:rPr>
              <w:t>（</w:t>
            </w:r>
            <w:r>
              <w:rPr>
                <w:rFonts w:hint="eastAsia" w:ascii="宋体" w:hAnsi="宋体"/>
                <w:sz w:val="24"/>
              </w:rPr>
              <w:t>证明材料</w:t>
            </w:r>
            <w:r>
              <w:rPr>
                <w:rFonts w:hint="eastAsia" w:ascii="宋体" w:hAnsi="宋体"/>
                <w:sz w:val="24"/>
                <w:lang w:eastAsia="zh-CN"/>
              </w:rPr>
              <w:t>）</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restart"/>
          </w:tcPr>
          <w:p>
            <w:pPr>
              <w:widowControl/>
              <w:jc w:val="left"/>
              <w:rPr>
                <w:rFonts w:hint="eastAsia" w:ascii="宋体" w:hAnsi="宋体" w:eastAsia="宋体"/>
                <w:kern w:val="0"/>
                <w:szCs w:val="21"/>
                <w:lang w:val="en-US" w:eastAsia="zh-CN"/>
              </w:rPr>
            </w:pPr>
            <w:r>
              <w:rPr>
                <w:rFonts w:hint="eastAsia" w:ascii="宋体" w:hAnsi="宋体"/>
                <w:kern w:val="0"/>
                <w:szCs w:val="21"/>
                <w:lang w:val="en-US" w:eastAsia="zh-CN"/>
              </w:rPr>
              <w:t>2</w:t>
            </w:r>
          </w:p>
        </w:tc>
        <w:tc>
          <w:tcPr>
            <w:tcW w:w="708" w:type="dxa"/>
            <w:vMerge w:val="continue"/>
          </w:tcPr>
          <w:p>
            <w:pPr>
              <w:widowControl/>
              <w:jc w:val="left"/>
            </w:pPr>
          </w:p>
        </w:tc>
        <w:tc>
          <w:tcPr>
            <w:tcW w:w="6675" w:type="dxa"/>
          </w:tcPr>
          <w:p>
            <w:pPr>
              <w:autoSpaceDE w:val="0"/>
              <w:autoSpaceDN w:val="0"/>
              <w:adjustRightInd w:val="0"/>
              <w:spacing w:line="360" w:lineRule="auto"/>
              <w:jc w:val="left"/>
              <w:textAlignment w:val="baseline"/>
            </w:pPr>
            <w:r>
              <w:rPr>
                <w:rFonts w:hint="eastAsia" w:ascii="宋体" w:hAnsi="宋体" w:cs="宋体"/>
                <w:b/>
                <w:kern w:val="0"/>
                <w:sz w:val="24"/>
                <w:lang w:val="en-US" w:eastAsia="zh-CN"/>
              </w:rPr>
              <w:t>二</w:t>
            </w:r>
            <w:r>
              <w:rPr>
                <w:rFonts w:hint="eastAsia" w:ascii="宋体" w:hAnsi="宋体" w:cs="宋体"/>
                <w:b/>
                <w:kern w:val="0"/>
                <w:sz w:val="24"/>
              </w:rPr>
              <w:t>：监测参数：</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widowControl/>
              <w:autoSpaceDE w:val="0"/>
              <w:autoSpaceDN w:val="0"/>
              <w:adjustRightInd w:val="0"/>
              <w:spacing w:line="360" w:lineRule="auto"/>
              <w:ind w:left="420" w:leftChars="200"/>
              <w:jc w:val="left"/>
            </w:pPr>
            <w:r>
              <w:rPr>
                <w:rFonts w:hint="eastAsia" w:ascii="宋体" w:hAnsi="宋体"/>
                <w:sz w:val="24"/>
                <w:lang w:val="en-US" w:eastAsia="zh-CN"/>
              </w:rPr>
              <w:t>17</w:t>
            </w:r>
            <w:r>
              <w:rPr>
                <w:rFonts w:hint="eastAsia" w:ascii="宋体" w:hAnsi="宋体"/>
                <w:sz w:val="24"/>
              </w:rPr>
              <w:t>、配置3/5导心电，呼吸，无创血压，血氧饱和度，脉搏和双通道体温参数监测</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autoSpaceDE w:val="0"/>
              <w:autoSpaceDN w:val="0"/>
              <w:adjustRightInd w:val="0"/>
              <w:spacing w:line="360" w:lineRule="auto"/>
              <w:ind w:left="420" w:leftChars="200"/>
              <w:jc w:val="left"/>
              <w:textAlignment w:val="baseline"/>
            </w:pPr>
            <w:r>
              <w:rPr>
                <w:rFonts w:hint="eastAsia" w:ascii="宋体" w:hAnsi="宋体"/>
                <w:sz w:val="24"/>
                <w:lang w:val="en-US" w:eastAsia="zh-CN"/>
              </w:rPr>
              <w:t>18</w:t>
            </w:r>
            <w:r>
              <w:rPr>
                <w:rFonts w:hint="eastAsia" w:ascii="宋体" w:hAnsi="宋体"/>
                <w:sz w:val="24"/>
              </w:rPr>
              <w:t>、心电监护支持心率，ST段测量，心律失常分析，QT/QTc连续实时测量和对应报警功能，提供注册证证明材料。</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autoSpaceDE w:val="0"/>
              <w:autoSpaceDN w:val="0"/>
              <w:adjustRightInd w:val="0"/>
              <w:spacing w:line="360" w:lineRule="auto"/>
              <w:ind w:left="420" w:leftChars="200"/>
              <w:jc w:val="left"/>
              <w:textAlignment w:val="baseline"/>
            </w:pPr>
            <w:r>
              <w:rPr>
                <w:rFonts w:hint="eastAsia" w:ascii="宋体" w:hAnsi="宋体"/>
                <w:sz w:val="24"/>
                <w:lang w:val="en-US" w:eastAsia="zh-CN"/>
              </w:rPr>
              <w:t>19</w:t>
            </w:r>
            <w:r>
              <w:rPr>
                <w:rFonts w:hint="eastAsia" w:ascii="宋体" w:hAnsi="宋体"/>
                <w:sz w:val="24"/>
              </w:rPr>
              <w:t>、心电算法通过AHA/MIT-BIH数据库验证，提供证明材料。</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autoSpaceDE w:val="0"/>
              <w:autoSpaceDN w:val="0"/>
              <w:adjustRightInd w:val="0"/>
              <w:spacing w:line="360" w:lineRule="auto"/>
              <w:ind w:left="420" w:leftChars="200"/>
              <w:jc w:val="left"/>
              <w:textAlignment w:val="baseline"/>
            </w:pPr>
            <w:r>
              <w:rPr>
                <w:rFonts w:hint="eastAsia" w:ascii="宋体" w:hAnsi="宋体"/>
                <w:sz w:val="24"/>
                <w:lang w:val="en-US" w:eastAsia="zh-CN"/>
              </w:rPr>
              <w:t>20</w:t>
            </w:r>
            <w:r>
              <w:rPr>
                <w:rFonts w:hint="eastAsia" w:ascii="宋体" w:hAnsi="宋体"/>
                <w:sz w:val="24"/>
              </w:rPr>
              <w:t>、心电波形扫描速度支持</w:t>
            </w:r>
            <w:r>
              <w:rPr>
                <w:rFonts w:ascii="宋体" w:hAnsi="宋体"/>
                <w:sz w:val="24"/>
              </w:rPr>
              <w:t>6.25mm/s</w:t>
            </w:r>
            <w:r>
              <w:rPr>
                <w:rFonts w:hint="eastAsia" w:ascii="宋体" w:hAnsi="宋体"/>
                <w:sz w:val="24"/>
              </w:rPr>
              <w:t>、</w:t>
            </w:r>
            <w:r>
              <w:rPr>
                <w:rFonts w:ascii="宋体" w:hAnsi="宋体"/>
                <w:sz w:val="24"/>
              </w:rPr>
              <w:t>12.5 mm/s</w:t>
            </w:r>
            <w:r>
              <w:rPr>
                <w:rFonts w:hint="eastAsia" w:ascii="宋体" w:hAnsi="宋体"/>
                <w:sz w:val="24"/>
              </w:rPr>
              <w:t>、</w:t>
            </w:r>
            <w:r>
              <w:rPr>
                <w:rFonts w:ascii="宋体" w:hAnsi="宋体"/>
                <w:sz w:val="24"/>
              </w:rPr>
              <w:t>25 mm/s</w:t>
            </w:r>
            <w:r>
              <w:rPr>
                <w:rFonts w:hint="eastAsia" w:ascii="宋体" w:hAnsi="宋体"/>
                <w:sz w:val="24"/>
              </w:rPr>
              <w:t>和</w:t>
            </w:r>
            <w:r>
              <w:rPr>
                <w:rFonts w:ascii="宋体" w:hAnsi="宋体"/>
                <w:sz w:val="24"/>
              </w:rPr>
              <w:t>50 mm/s</w:t>
            </w:r>
            <w:r>
              <w:rPr>
                <w:rFonts w:hint="eastAsia" w:ascii="宋体" w:hAnsi="宋体"/>
                <w:sz w:val="24"/>
              </w:rPr>
              <w:t>，提供界面截图证明材料。</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widowControl/>
              <w:autoSpaceDE w:val="0"/>
              <w:autoSpaceDN w:val="0"/>
              <w:adjustRightInd w:val="0"/>
              <w:spacing w:line="360" w:lineRule="auto"/>
              <w:ind w:left="420" w:leftChars="200"/>
              <w:jc w:val="left"/>
            </w:pPr>
            <w:r>
              <w:rPr>
                <w:rFonts w:hint="eastAsia" w:ascii="宋体" w:hAnsi="宋体"/>
                <w:sz w:val="24"/>
                <w:lang w:val="en-US" w:eastAsia="zh-CN"/>
              </w:rPr>
              <w:t>21</w:t>
            </w:r>
            <w:r>
              <w:rPr>
                <w:rFonts w:hint="eastAsia" w:ascii="宋体" w:hAnsi="宋体"/>
                <w:sz w:val="24"/>
              </w:rPr>
              <w:t>、提供窗口支持心脏下壁，侧壁和前壁对应多个ST片段的同屏实时显示，提供参考片段和实时片段的对比查看，提供界面截图证明材料。</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autoSpaceDE w:val="0"/>
              <w:autoSpaceDN w:val="0"/>
              <w:adjustRightInd w:val="0"/>
              <w:spacing w:line="360" w:lineRule="auto"/>
              <w:ind w:left="420" w:leftChars="200"/>
              <w:jc w:val="left"/>
              <w:textAlignment w:val="baseline"/>
            </w:pPr>
            <w:r>
              <w:rPr>
                <w:rFonts w:hint="eastAsia" w:ascii="宋体" w:hAnsi="宋体"/>
                <w:sz w:val="24"/>
                <w:lang w:val="en-US" w:eastAsia="zh-CN"/>
              </w:rPr>
              <w:t>22</w:t>
            </w:r>
            <w:r>
              <w:rPr>
                <w:rFonts w:hint="eastAsia" w:ascii="宋体" w:hAnsi="宋体"/>
                <w:sz w:val="24"/>
              </w:rPr>
              <w:t>、支持≥20种心律失常分析,包括房颤分析。</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autoSpaceDE w:val="0"/>
              <w:autoSpaceDN w:val="0"/>
              <w:adjustRightInd w:val="0"/>
              <w:spacing w:line="360" w:lineRule="auto"/>
              <w:ind w:left="420" w:leftChars="200"/>
              <w:jc w:val="left"/>
              <w:textAlignment w:val="baseline"/>
            </w:pPr>
            <w:r>
              <w:rPr>
                <w:rFonts w:hint="eastAsia" w:ascii="宋体" w:hAnsi="宋体"/>
                <w:sz w:val="24"/>
                <w:lang w:val="en-US" w:eastAsia="zh-CN"/>
              </w:rPr>
              <w:t>23</w:t>
            </w:r>
            <w:r>
              <w:rPr>
                <w:rFonts w:hint="eastAsia" w:ascii="宋体" w:hAnsi="宋体"/>
                <w:sz w:val="24"/>
              </w:rPr>
              <w:t>、QT和QTc实时监测参数测量范围：</w:t>
            </w:r>
            <w:r>
              <w:rPr>
                <w:rFonts w:ascii="宋体" w:hAnsi="宋体"/>
                <w:sz w:val="24"/>
              </w:rPr>
              <w:t>200</w:t>
            </w:r>
            <w:r>
              <w:rPr>
                <w:rFonts w:hint="eastAsia" w:ascii="宋体" w:hAnsi="宋体"/>
                <w:sz w:val="24"/>
              </w:rPr>
              <w:t>～</w:t>
            </w:r>
            <w:r>
              <w:rPr>
                <w:rFonts w:ascii="宋体" w:hAnsi="宋体"/>
                <w:sz w:val="24"/>
              </w:rPr>
              <w:t>800 ms</w:t>
            </w:r>
            <w:r>
              <w:rPr>
                <w:rFonts w:hint="eastAsia" w:ascii="宋体" w:hAnsi="宋体"/>
                <w:sz w:val="24"/>
              </w:rPr>
              <w:t>。</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autoSpaceDE w:val="0"/>
              <w:autoSpaceDN w:val="0"/>
              <w:adjustRightInd w:val="0"/>
              <w:spacing w:line="360" w:lineRule="auto"/>
              <w:ind w:left="445" w:leftChars="203" w:hanging="19" w:hangingChars="8"/>
              <w:jc w:val="left"/>
              <w:textAlignment w:val="baseline"/>
            </w:pPr>
            <w:r>
              <w:rPr>
                <w:rFonts w:hint="eastAsia" w:ascii="宋体" w:hAnsi="宋体"/>
                <w:sz w:val="24"/>
                <w:lang w:val="en-US" w:eastAsia="zh-CN"/>
              </w:rPr>
              <w:t>24</w:t>
            </w:r>
            <w:r>
              <w:rPr>
                <w:rFonts w:hint="eastAsia" w:ascii="宋体" w:hAnsi="宋体"/>
                <w:sz w:val="24"/>
              </w:rPr>
              <w:t>、支持升级提供过去24小时心电概览报告查看与打印，包括心率统计结果，心律失常统计结果，ST统计和QT/QTc统计结果,提供证明材料。</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widowControl/>
              <w:autoSpaceDE w:val="0"/>
              <w:autoSpaceDN w:val="0"/>
              <w:adjustRightInd w:val="0"/>
              <w:spacing w:line="360" w:lineRule="auto"/>
              <w:ind w:left="420" w:leftChars="200"/>
              <w:jc w:val="left"/>
            </w:pPr>
            <w:r>
              <w:rPr>
                <w:rFonts w:hint="eastAsia" w:ascii="宋体" w:hAnsi="宋体"/>
                <w:sz w:val="24"/>
                <w:lang w:val="en-US" w:eastAsia="zh-CN"/>
              </w:rPr>
              <w:t>25</w:t>
            </w:r>
            <w:r>
              <w:rPr>
                <w:rFonts w:hint="eastAsia" w:ascii="宋体" w:hAnsi="宋体"/>
                <w:sz w:val="24"/>
              </w:rPr>
              <w:t>、提供SpO2,PR和PI参数的实时监测，适用于成人，小儿和新生儿。</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widowControl/>
              <w:autoSpaceDE w:val="0"/>
              <w:autoSpaceDN w:val="0"/>
              <w:adjustRightInd w:val="0"/>
              <w:spacing w:line="360" w:lineRule="auto"/>
              <w:ind w:left="420" w:leftChars="200"/>
              <w:jc w:val="left"/>
            </w:pPr>
            <w:r>
              <w:rPr>
                <w:rFonts w:hint="eastAsia" w:ascii="宋体" w:hAnsi="宋体"/>
                <w:sz w:val="24"/>
                <w:lang w:val="en-US" w:eastAsia="zh-CN"/>
              </w:rPr>
              <w:t>26</w:t>
            </w:r>
            <w:r>
              <w:rPr>
                <w:rFonts w:hint="eastAsia" w:ascii="宋体" w:hAnsi="宋体"/>
                <w:sz w:val="24"/>
              </w:rPr>
              <w:t>、支持指套式血氧探头，IPX7防水等级，支持液体浸泡消毒和清洁。</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widowControl/>
              <w:autoSpaceDE w:val="0"/>
              <w:autoSpaceDN w:val="0"/>
              <w:adjustRightInd w:val="0"/>
              <w:spacing w:line="360" w:lineRule="auto"/>
              <w:ind w:left="420" w:leftChars="200"/>
              <w:jc w:val="left"/>
            </w:pPr>
            <w:r>
              <w:rPr>
                <w:rFonts w:hint="eastAsia" w:ascii="宋体" w:hAnsi="宋体"/>
                <w:sz w:val="24"/>
                <w:lang w:val="en-US" w:eastAsia="zh-CN"/>
              </w:rPr>
              <w:t>27</w:t>
            </w:r>
            <w:r>
              <w:rPr>
                <w:rFonts w:hint="eastAsia" w:ascii="宋体" w:hAnsi="宋体"/>
                <w:sz w:val="24"/>
              </w:rPr>
              <w:t>、配置无创血压测量，适用于成人，小儿和新生儿。</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autoSpaceDE w:val="0"/>
              <w:autoSpaceDN w:val="0"/>
              <w:adjustRightInd w:val="0"/>
              <w:spacing w:line="360" w:lineRule="auto"/>
              <w:ind w:left="420" w:leftChars="200"/>
              <w:jc w:val="left"/>
              <w:textAlignment w:val="baseline"/>
            </w:pPr>
            <w:r>
              <w:rPr>
                <w:rFonts w:hint="eastAsia" w:ascii="宋体" w:hAnsi="宋体"/>
                <w:sz w:val="24"/>
                <w:lang w:val="en-US" w:eastAsia="zh-CN"/>
              </w:rPr>
              <w:t>28</w:t>
            </w:r>
            <w:r>
              <w:rPr>
                <w:rFonts w:hint="eastAsia" w:ascii="宋体" w:hAnsi="宋体"/>
                <w:sz w:val="24"/>
              </w:rPr>
              <w:t>、提供手动，自动，连续和序列4种测量模式，并提供24小</w:t>
            </w:r>
            <w:r>
              <w:rPr>
                <w:rFonts w:ascii="宋体" w:hAnsi="宋体"/>
                <w:sz w:val="24"/>
              </w:rPr>
              <w:t>时血压统计结果，</w:t>
            </w:r>
            <w:r>
              <w:rPr>
                <w:rFonts w:hint="eastAsia" w:ascii="宋体" w:hAnsi="宋体"/>
                <w:sz w:val="24"/>
              </w:rPr>
              <w:t>满足临床应用，并提供产品界面截图证明材料。</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autoSpaceDE w:val="0"/>
              <w:autoSpaceDN w:val="0"/>
              <w:adjustRightInd w:val="0"/>
              <w:spacing w:line="360" w:lineRule="auto"/>
              <w:ind w:left="420" w:leftChars="200"/>
              <w:jc w:val="left"/>
              <w:textAlignment w:val="baseline"/>
            </w:pPr>
            <w:r>
              <w:rPr>
                <w:rFonts w:hint="eastAsia" w:ascii="宋体" w:hAnsi="宋体"/>
                <w:sz w:val="24"/>
                <w:lang w:val="en-US" w:eastAsia="zh-CN"/>
              </w:rPr>
              <w:t>29</w:t>
            </w:r>
            <w:r>
              <w:rPr>
                <w:rFonts w:hint="eastAsia" w:ascii="宋体" w:hAnsi="宋体"/>
                <w:sz w:val="24"/>
              </w:rPr>
              <w:t>、无创血压成人测量范围：收缩压25~290mmHg，舒张压10~250mmHg，平均压15~260mmHg，提供检测报告证明材料。</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autoSpaceDE w:val="0"/>
              <w:autoSpaceDN w:val="0"/>
              <w:adjustRightInd w:val="0"/>
              <w:spacing w:line="360" w:lineRule="auto"/>
              <w:ind w:left="420" w:leftChars="200"/>
              <w:jc w:val="left"/>
              <w:textAlignment w:val="baseline"/>
            </w:pPr>
            <w:r>
              <w:rPr>
                <w:rFonts w:hint="eastAsia" w:ascii="宋体" w:hAnsi="宋体"/>
                <w:sz w:val="24"/>
                <w:lang w:val="en-US" w:eastAsia="zh-CN"/>
              </w:rPr>
              <w:t>30</w:t>
            </w:r>
            <w:r>
              <w:rPr>
                <w:rFonts w:hint="eastAsia" w:ascii="宋体" w:hAnsi="宋体"/>
                <w:sz w:val="24"/>
              </w:rPr>
              <w:t>、提供辅助静脉穿刺功能。</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autoSpaceDE w:val="0"/>
              <w:autoSpaceDN w:val="0"/>
              <w:adjustRightInd w:val="0"/>
              <w:spacing w:line="360" w:lineRule="auto"/>
              <w:ind w:left="420" w:leftChars="200"/>
              <w:jc w:val="left"/>
              <w:textAlignment w:val="baseline"/>
              <w:rPr>
                <w:rFonts w:asciiTheme="majorEastAsia" w:hAnsiTheme="majorEastAsia" w:eastAsiaTheme="majorEastAsia"/>
                <w:bCs/>
                <w:color w:val="000000"/>
                <w:szCs w:val="21"/>
              </w:rPr>
            </w:pPr>
            <w:r>
              <w:rPr>
                <w:rFonts w:hint="eastAsia" w:ascii="宋体" w:hAnsi="宋体"/>
                <w:sz w:val="24"/>
                <w:lang w:val="en-US" w:eastAsia="zh-CN"/>
              </w:rPr>
              <w:t>31</w:t>
            </w:r>
            <w:r>
              <w:rPr>
                <w:rFonts w:hint="eastAsia" w:ascii="宋体" w:hAnsi="宋体"/>
                <w:sz w:val="24"/>
              </w:rPr>
              <w:t>、提供双通道体温和温差参数的监测,</w:t>
            </w:r>
            <w:r>
              <w:rPr>
                <w:rFonts w:ascii="宋体" w:hAnsi="宋体"/>
                <w:sz w:val="24"/>
              </w:rPr>
              <w:t xml:space="preserve"> 并可</w:t>
            </w:r>
            <w:r>
              <w:rPr>
                <w:rFonts w:hint="eastAsia" w:ascii="宋体" w:hAnsi="宋体"/>
                <w:sz w:val="24"/>
              </w:rPr>
              <w:t>根据</w:t>
            </w:r>
            <w:r>
              <w:rPr>
                <w:rFonts w:ascii="宋体" w:hAnsi="宋体"/>
                <w:sz w:val="24"/>
              </w:rPr>
              <w:t>需</w:t>
            </w:r>
            <w:r>
              <w:rPr>
                <w:rFonts w:hint="eastAsia" w:ascii="宋体" w:hAnsi="宋体"/>
                <w:sz w:val="24"/>
              </w:rPr>
              <w:t>要</w:t>
            </w:r>
            <w:r>
              <w:rPr>
                <w:rFonts w:ascii="宋体" w:hAnsi="宋体"/>
                <w:sz w:val="24"/>
              </w:rPr>
              <w:t>更改体温通道标名</w:t>
            </w:r>
            <w:r>
              <w:rPr>
                <w:rFonts w:hint="eastAsia" w:ascii="宋体" w:hAnsi="宋体"/>
                <w:sz w:val="24"/>
              </w:rPr>
              <w:t>，</w:t>
            </w:r>
            <w:r>
              <w:rPr>
                <w:rFonts w:ascii="宋体" w:hAnsi="宋体"/>
                <w:sz w:val="24"/>
              </w:rPr>
              <w:t>提供界面截图</w:t>
            </w:r>
            <w:r>
              <w:rPr>
                <w:rFonts w:hint="eastAsia" w:ascii="宋体" w:hAnsi="宋体"/>
                <w:sz w:val="24"/>
              </w:rPr>
              <w:t>。</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restart"/>
          </w:tcPr>
          <w:p>
            <w:pPr>
              <w:widowControl/>
              <w:jc w:val="left"/>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708" w:type="dxa"/>
            <w:vMerge w:val="continue"/>
          </w:tcPr>
          <w:p>
            <w:pPr>
              <w:widowControl/>
              <w:jc w:val="left"/>
            </w:pPr>
          </w:p>
        </w:tc>
        <w:tc>
          <w:tcPr>
            <w:tcW w:w="6675" w:type="dxa"/>
          </w:tcPr>
          <w:p>
            <w:pPr>
              <w:autoSpaceDE w:val="0"/>
              <w:autoSpaceDN w:val="0"/>
              <w:adjustRightInd w:val="0"/>
              <w:spacing w:line="360" w:lineRule="auto"/>
              <w:ind w:right="42" w:rightChars="20"/>
              <w:jc w:val="left"/>
              <w:textAlignment w:val="baseline"/>
              <w:rPr>
                <w:rFonts w:asciiTheme="majorEastAsia" w:hAnsiTheme="majorEastAsia" w:eastAsiaTheme="majorEastAsia"/>
                <w:bCs/>
                <w:color w:val="000000"/>
                <w:szCs w:val="21"/>
              </w:rPr>
            </w:pPr>
            <w:r>
              <w:rPr>
                <w:rFonts w:hint="eastAsia" w:ascii="宋体" w:hAnsi="宋体"/>
                <w:b/>
                <w:bCs/>
                <w:sz w:val="24"/>
                <w:lang w:val="en-US" w:eastAsia="zh-CN"/>
              </w:rPr>
              <w:t>三</w:t>
            </w:r>
            <w:r>
              <w:rPr>
                <w:rFonts w:hint="eastAsia" w:ascii="宋体" w:hAnsi="宋体"/>
                <w:b/>
                <w:bCs/>
                <w:sz w:val="24"/>
              </w:rPr>
              <w:t>：系统功能：</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restart"/>
          </w:tcPr>
          <w:p>
            <w:pPr>
              <w:widowControl/>
              <w:jc w:val="left"/>
            </w:pPr>
          </w:p>
        </w:tc>
        <w:tc>
          <w:tcPr>
            <w:tcW w:w="6675" w:type="dxa"/>
          </w:tcPr>
          <w:p>
            <w:pPr>
              <w:autoSpaceDE w:val="0"/>
              <w:autoSpaceDN w:val="0"/>
              <w:adjustRightInd w:val="0"/>
              <w:spacing w:line="360" w:lineRule="auto"/>
              <w:ind w:left="420" w:leftChars="200" w:right="42" w:rightChars="20"/>
              <w:jc w:val="left"/>
              <w:textAlignment w:val="baseline"/>
              <w:rPr>
                <w:rFonts w:asciiTheme="majorEastAsia" w:hAnsiTheme="majorEastAsia" w:eastAsiaTheme="majorEastAsia"/>
                <w:bCs/>
                <w:color w:val="000000"/>
                <w:szCs w:val="21"/>
              </w:rPr>
            </w:pPr>
            <w:r>
              <w:rPr>
                <w:rFonts w:hint="eastAsia" w:ascii="宋体" w:hAnsi="宋体"/>
                <w:sz w:val="24"/>
                <w:lang w:val="en-US" w:eastAsia="zh-CN"/>
              </w:rPr>
              <w:t>32</w:t>
            </w:r>
            <w:r>
              <w:rPr>
                <w:rFonts w:hint="eastAsia" w:ascii="宋体" w:hAnsi="宋体"/>
                <w:sz w:val="24"/>
              </w:rPr>
              <w:t>、支持所有监测参数报警限一键自动设置功能，满足医护团队快速管理患者报警需求，产品用户手册提供报警限自动设置规则。</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autoSpaceDE w:val="0"/>
              <w:autoSpaceDN w:val="0"/>
              <w:adjustRightInd w:val="0"/>
              <w:spacing w:line="360" w:lineRule="auto"/>
              <w:ind w:left="420" w:leftChars="200" w:right="42" w:rightChars="20"/>
              <w:jc w:val="left"/>
              <w:textAlignment w:val="baseline"/>
              <w:rPr>
                <w:rFonts w:asciiTheme="majorEastAsia" w:hAnsiTheme="majorEastAsia" w:eastAsiaTheme="majorEastAsia"/>
                <w:bCs/>
                <w:color w:val="000000"/>
                <w:szCs w:val="21"/>
              </w:rPr>
            </w:pPr>
            <w:r>
              <w:rPr>
                <w:rFonts w:hint="eastAsia" w:ascii="宋体" w:hAnsi="宋体"/>
                <w:sz w:val="24"/>
                <w:lang w:val="en-US" w:eastAsia="zh-CN"/>
              </w:rPr>
              <w:t>33</w:t>
            </w:r>
            <w:r>
              <w:rPr>
                <w:rFonts w:hint="eastAsia" w:ascii="宋体" w:hAnsi="宋体"/>
                <w:sz w:val="24"/>
              </w:rPr>
              <w:t>、支持肾功能计算功能，提供界面截图。</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autoSpaceDE w:val="0"/>
              <w:autoSpaceDN w:val="0"/>
              <w:adjustRightInd w:val="0"/>
              <w:spacing w:line="360" w:lineRule="auto"/>
              <w:ind w:right="42" w:rightChars="20" w:firstLine="480" w:firstLineChars="200"/>
              <w:jc w:val="left"/>
              <w:textAlignment w:val="baseline"/>
              <w:rPr>
                <w:rFonts w:asciiTheme="majorEastAsia" w:hAnsiTheme="majorEastAsia" w:eastAsiaTheme="majorEastAsia"/>
                <w:bCs/>
                <w:color w:val="000000"/>
                <w:szCs w:val="21"/>
              </w:rPr>
            </w:pPr>
            <w:r>
              <w:rPr>
                <w:rFonts w:hint="eastAsia" w:asciiTheme="minorEastAsia" w:hAnsiTheme="minorEastAsia"/>
                <w:sz w:val="24"/>
                <w:lang w:val="en-US" w:eastAsia="zh-CN"/>
              </w:rPr>
              <w:t>34</w:t>
            </w:r>
            <w:r>
              <w:rPr>
                <w:rFonts w:hint="eastAsia" w:asciiTheme="minorEastAsia" w:hAnsiTheme="minorEastAsia"/>
                <w:sz w:val="24"/>
              </w:rPr>
              <w:t>、</w:t>
            </w:r>
            <w:r>
              <w:rPr>
                <w:rFonts w:asciiTheme="minorEastAsia" w:hAnsiTheme="minorEastAsia"/>
                <w:sz w:val="24"/>
              </w:rPr>
              <w:t>具有图形化</w:t>
            </w:r>
            <w:r>
              <w:rPr>
                <w:rFonts w:hint="eastAsia" w:asciiTheme="minorEastAsia" w:hAnsiTheme="minorEastAsia"/>
                <w:sz w:val="24"/>
              </w:rPr>
              <w:t>技术</w:t>
            </w:r>
            <w:r>
              <w:rPr>
                <w:rFonts w:asciiTheme="minorEastAsia" w:hAnsiTheme="minorEastAsia"/>
                <w:sz w:val="24"/>
              </w:rPr>
              <w:t>报警指示功能，</w:t>
            </w:r>
            <w:r>
              <w:rPr>
                <w:rFonts w:hint="eastAsia" w:asciiTheme="minorEastAsia" w:hAnsiTheme="minorEastAsia"/>
                <w:sz w:val="24"/>
              </w:rPr>
              <w:t>帮助医</w:t>
            </w:r>
            <w:r>
              <w:rPr>
                <w:rFonts w:asciiTheme="minorEastAsia" w:hAnsiTheme="minorEastAsia"/>
                <w:sz w:val="24"/>
              </w:rPr>
              <w:t>护团队快速识别</w:t>
            </w:r>
            <w:r>
              <w:rPr>
                <w:rFonts w:hint="eastAsia" w:asciiTheme="minorEastAsia" w:hAnsiTheme="minorEastAsia"/>
                <w:sz w:val="24"/>
              </w:rPr>
              <w:t>报警来</w:t>
            </w:r>
            <w:r>
              <w:rPr>
                <w:rFonts w:asciiTheme="minorEastAsia" w:hAnsiTheme="minorEastAsia"/>
                <w:sz w:val="24"/>
              </w:rPr>
              <w:t>源</w:t>
            </w:r>
            <w:r>
              <w:rPr>
                <w:rFonts w:hint="eastAsia" w:asciiTheme="minorEastAsia" w:hAnsiTheme="minorEastAsia"/>
                <w:sz w:val="24"/>
              </w:rPr>
              <w:t>。</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autoSpaceDE w:val="0"/>
              <w:autoSpaceDN w:val="0"/>
              <w:adjustRightInd w:val="0"/>
              <w:spacing w:line="360" w:lineRule="auto"/>
              <w:ind w:left="420" w:leftChars="200" w:right="42" w:rightChars="20"/>
              <w:jc w:val="left"/>
              <w:textAlignment w:val="baseline"/>
              <w:rPr>
                <w:rFonts w:asciiTheme="majorEastAsia" w:hAnsiTheme="majorEastAsia" w:eastAsiaTheme="majorEastAsia"/>
                <w:bCs/>
                <w:color w:val="000000"/>
                <w:szCs w:val="21"/>
              </w:rPr>
            </w:pPr>
            <w:r>
              <w:rPr>
                <w:rFonts w:hint="eastAsia" w:ascii="宋体" w:hAnsi="宋体"/>
                <w:sz w:val="24"/>
                <w:lang w:val="en-US" w:eastAsia="zh-CN"/>
              </w:rPr>
              <w:t>35</w:t>
            </w:r>
            <w:r>
              <w:rPr>
                <w:rFonts w:hint="eastAsia" w:ascii="宋体" w:hAnsi="宋体"/>
                <w:sz w:val="24"/>
              </w:rPr>
              <w:t>、支持≥120小时趋势图和趋势表回顾，支持选择不同趋势组回顾</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autoSpaceDE w:val="0"/>
              <w:autoSpaceDN w:val="0"/>
              <w:adjustRightInd w:val="0"/>
              <w:spacing w:line="360" w:lineRule="auto"/>
              <w:ind w:left="424" w:leftChars="202" w:right="42" w:rightChars="20" w:firstLine="2"/>
              <w:jc w:val="left"/>
              <w:textAlignment w:val="baseline"/>
              <w:rPr>
                <w:rFonts w:asciiTheme="majorEastAsia" w:hAnsiTheme="majorEastAsia" w:eastAsiaTheme="majorEastAsia"/>
                <w:bCs/>
                <w:color w:val="000000"/>
                <w:szCs w:val="21"/>
              </w:rPr>
            </w:pPr>
            <w:r>
              <w:rPr>
                <w:rFonts w:hint="eastAsia" w:ascii="宋体" w:hAnsi="宋体"/>
                <w:sz w:val="24"/>
                <w:lang w:val="en-US" w:eastAsia="zh-CN"/>
              </w:rPr>
              <w:t>36</w:t>
            </w:r>
            <w:r>
              <w:rPr>
                <w:rFonts w:hint="eastAsia" w:ascii="宋体" w:hAnsi="宋体"/>
                <w:sz w:val="24"/>
              </w:rPr>
              <w:t>、≥</w:t>
            </w:r>
            <w:r>
              <w:rPr>
                <w:rFonts w:asciiTheme="minorEastAsia" w:hAnsiTheme="minorEastAsia"/>
                <w:sz w:val="24"/>
              </w:rPr>
              <w:t>1000条事件回顾。每条报警事件至少能够存储</w:t>
            </w:r>
            <w:r>
              <w:rPr>
                <w:rFonts w:hint="eastAsia" w:asciiTheme="minorEastAsia" w:hAnsiTheme="minorEastAsia"/>
                <w:sz w:val="24"/>
              </w:rPr>
              <w:t>32秒三道相关波形，以及报警触发时所有测量参数值</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autoSpaceDE w:val="0"/>
              <w:autoSpaceDN w:val="0"/>
              <w:adjustRightInd w:val="0"/>
              <w:spacing w:line="360" w:lineRule="auto"/>
              <w:ind w:right="42" w:rightChars="20" w:firstLine="480" w:firstLineChars="200"/>
              <w:jc w:val="left"/>
              <w:textAlignment w:val="baseline"/>
              <w:rPr>
                <w:rFonts w:asciiTheme="majorEastAsia" w:hAnsiTheme="majorEastAsia" w:eastAsiaTheme="majorEastAsia"/>
                <w:bCs/>
                <w:color w:val="000000"/>
                <w:szCs w:val="21"/>
              </w:rPr>
            </w:pPr>
            <w:r>
              <w:rPr>
                <w:rFonts w:hint="eastAsia" w:ascii="宋体" w:hAnsi="宋体"/>
                <w:sz w:val="24"/>
                <w:lang w:val="en-US" w:eastAsia="zh-CN"/>
              </w:rPr>
              <w:t>37</w:t>
            </w:r>
            <w:r>
              <w:rPr>
                <w:rFonts w:hint="eastAsia" w:ascii="宋体" w:hAnsi="宋体"/>
                <w:sz w:val="24"/>
              </w:rPr>
              <w:t>、≥1000组NIBP测</w:t>
            </w:r>
            <w:r>
              <w:rPr>
                <w:rFonts w:ascii="宋体" w:hAnsi="宋体"/>
                <w:sz w:val="24"/>
              </w:rPr>
              <w:t>量结果</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autoSpaceDE w:val="0"/>
              <w:autoSpaceDN w:val="0"/>
              <w:adjustRightInd w:val="0"/>
              <w:spacing w:line="360" w:lineRule="auto"/>
              <w:ind w:right="42" w:rightChars="20" w:firstLine="480" w:firstLineChars="200"/>
              <w:jc w:val="left"/>
              <w:textAlignment w:val="baseline"/>
              <w:rPr>
                <w:rFonts w:asciiTheme="majorEastAsia" w:hAnsiTheme="majorEastAsia" w:eastAsiaTheme="majorEastAsia"/>
                <w:bCs/>
                <w:color w:val="000000"/>
                <w:szCs w:val="21"/>
              </w:rPr>
            </w:pPr>
            <w:r>
              <w:rPr>
                <w:rFonts w:hint="eastAsia" w:asciiTheme="minorEastAsia" w:hAnsiTheme="minorEastAsia"/>
                <w:sz w:val="24"/>
                <w:lang w:val="en-US" w:eastAsia="zh-CN"/>
              </w:rPr>
              <w:t>38</w:t>
            </w:r>
            <w:r>
              <w:rPr>
                <w:rFonts w:hint="eastAsia" w:asciiTheme="minorEastAsia" w:hAnsiTheme="minorEastAsia"/>
                <w:sz w:val="24"/>
              </w:rPr>
              <w:t>、</w:t>
            </w:r>
            <w:r>
              <w:rPr>
                <w:rFonts w:hint="eastAsia" w:ascii="宋体" w:hAnsi="宋体"/>
                <w:sz w:val="24"/>
              </w:rPr>
              <w:t>≥</w:t>
            </w:r>
            <w:r>
              <w:rPr>
                <w:rFonts w:hint="eastAsia" w:asciiTheme="minorEastAsia" w:hAnsiTheme="minorEastAsia"/>
                <w:sz w:val="24"/>
              </w:rPr>
              <w:t>120小时（分辨率</w:t>
            </w:r>
            <w:r>
              <w:rPr>
                <w:rFonts w:asciiTheme="minorEastAsia" w:hAnsiTheme="minorEastAsia"/>
                <w:sz w:val="24"/>
              </w:rPr>
              <w:t>1</w:t>
            </w:r>
            <w:r>
              <w:rPr>
                <w:rFonts w:hint="eastAsia" w:asciiTheme="minorEastAsia" w:hAnsiTheme="minorEastAsia"/>
                <w:sz w:val="24"/>
              </w:rPr>
              <w:t>分钟）ST模板存储与回顾</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autoSpaceDE w:val="0"/>
              <w:autoSpaceDN w:val="0"/>
              <w:adjustRightInd w:val="0"/>
              <w:spacing w:line="360" w:lineRule="auto"/>
              <w:ind w:right="42" w:rightChars="20" w:firstLine="480" w:firstLineChars="200"/>
              <w:jc w:val="left"/>
              <w:textAlignment w:val="baseline"/>
              <w:rPr>
                <w:rFonts w:asciiTheme="majorEastAsia" w:hAnsiTheme="majorEastAsia" w:eastAsiaTheme="majorEastAsia"/>
                <w:bCs/>
                <w:color w:val="000000"/>
                <w:szCs w:val="21"/>
              </w:rPr>
            </w:pPr>
            <w:r>
              <w:rPr>
                <w:rFonts w:hint="eastAsia" w:asciiTheme="minorEastAsia" w:hAnsiTheme="minorEastAsia"/>
                <w:color w:val="000000" w:themeColor="text1"/>
                <w:sz w:val="24"/>
                <w:lang w:val="en-US" w:eastAsia="zh-CN"/>
              </w:rPr>
              <w:t>39</w:t>
            </w:r>
            <w:r>
              <w:rPr>
                <w:rFonts w:hint="eastAsia" w:asciiTheme="minorEastAsia" w:hAnsiTheme="minorEastAsia"/>
                <w:color w:val="000000" w:themeColor="text1"/>
                <w:sz w:val="24"/>
              </w:rPr>
              <w:t>、支持48小时全息波形的存储与回顾功能</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autoSpaceDE w:val="0"/>
              <w:autoSpaceDN w:val="0"/>
              <w:adjustRightInd w:val="0"/>
              <w:spacing w:line="360" w:lineRule="auto"/>
              <w:ind w:left="489" w:leftChars="233" w:right="42" w:rightChars="20"/>
              <w:jc w:val="left"/>
              <w:textAlignment w:val="baseline"/>
              <w:rPr>
                <w:rFonts w:asciiTheme="majorEastAsia" w:hAnsiTheme="majorEastAsia" w:eastAsiaTheme="majorEastAsia"/>
                <w:bCs/>
                <w:color w:val="000000"/>
                <w:szCs w:val="21"/>
              </w:rPr>
            </w:pPr>
            <w:r>
              <w:rPr>
                <w:rFonts w:hint="eastAsia" w:asciiTheme="minorEastAsia" w:hAnsiTheme="minorEastAsia"/>
                <w:color w:val="000000" w:themeColor="text1"/>
                <w:sz w:val="24"/>
                <w:lang w:val="en-US" w:eastAsia="zh-CN"/>
              </w:rPr>
              <w:t>40</w:t>
            </w:r>
            <w:r>
              <w:rPr>
                <w:rFonts w:hint="eastAsia" w:asciiTheme="minorEastAsia" w:hAnsiTheme="minorEastAsia"/>
                <w:color w:val="000000" w:themeColor="text1"/>
                <w:sz w:val="24"/>
              </w:rPr>
              <w:t>、支持监护仪历史病人数据的存储和回顾，并支持通过USB接口将历史病人数据导出到U盘。</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autoSpaceDE w:val="0"/>
              <w:autoSpaceDN w:val="0"/>
              <w:adjustRightInd w:val="0"/>
              <w:spacing w:line="360" w:lineRule="auto"/>
              <w:ind w:left="489" w:leftChars="233" w:right="84" w:rightChars="40"/>
              <w:jc w:val="left"/>
              <w:textAlignment w:val="baseline"/>
              <w:rPr>
                <w:rFonts w:asciiTheme="minorEastAsia" w:hAnsiTheme="minorEastAsia"/>
                <w:color w:val="000000" w:themeColor="text1"/>
                <w:sz w:val="24"/>
              </w:rPr>
            </w:pPr>
            <w:r>
              <w:rPr>
                <w:rFonts w:hint="eastAsia" w:ascii="宋体" w:hAnsi="宋体"/>
                <w:sz w:val="24"/>
                <w:lang w:val="en-US" w:eastAsia="zh-CN"/>
              </w:rPr>
              <w:t>41</w:t>
            </w:r>
            <w:r>
              <w:rPr>
                <w:rFonts w:hint="eastAsia" w:ascii="宋体" w:hAnsi="宋体"/>
                <w:sz w:val="24"/>
              </w:rPr>
              <w:t>、支持RJ45接口进行有线网络通信，和除颤监护仪一起联网通信到中心监护系统。</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autoSpaceDE w:val="0"/>
              <w:autoSpaceDN w:val="0"/>
              <w:adjustRightInd w:val="0"/>
              <w:spacing w:line="360" w:lineRule="auto"/>
              <w:ind w:left="489" w:leftChars="233" w:right="84" w:rightChars="40"/>
              <w:jc w:val="left"/>
              <w:textAlignment w:val="baseline"/>
              <w:rPr>
                <w:rFonts w:asciiTheme="minorEastAsia" w:hAnsiTheme="minorEastAsia"/>
                <w:color w:val="000000" w:themeColor="text1"/>
                <w:sz w:val="24"/>
              </w:rPr>
            </w:pPr>
            <w:r>
              <w:rPr>
                <w:rFonts w:hint="eastAsia" w:ascii="宋体" w:hAnsi="宋体"/>
                <w:sz w:val="24"/>
                <w:lang w:val="en-US" w:eastAsia="zh-CN"/>
              </w:rPr>
              <w:t>42</w:t>
            </w:r>
            <w:r>
              <w:rPr>
                <w:rFonts w:hint="eastAsia" w:ascii="宋体" w:hAnsi="宋体"/>
                <w:sz w:val="24"/>
              </w:rPr>
              <w:t>、支持监护仪进入夜间模式，隐私模式，演示模式和待机模式，提供界面截图证明材料。</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autoSpaceDE w:val="0"/>
              <w:autoSpaceDN w:val="0"/>
              <w:adjustRightInd w:val="0"/>
              <w:spacing w:line="360" w:lineRule="auto"/>
              <w:ind w:left="489" w:leftChars="233" w:right="84" w:rightChars="40"/>
              <w:jc w:val="left"/>
              <w:textAlignment w:val="baseline"/>
              <w:rPr>
                <w:rFonts w:asciiTheme="minorEastAsia" w:hAnsiTheme="minorEastAsia"/>
                <w:color w:val="000000" w:themeColor="text1"/>
                <w:sz w:val="24"/>
              </w:rPr>
            </w:pPr>
            <w:r>
              <w:rPr>
                <w:rFonts w:hint="eastAsia" w:asciiTheme="minorEastAsia" w:hAnsiTheme="minorEastAsia"/>
                <w:sz w:val="24"/>
                <w:lang w:val="en-US" w:eastAsia="zh-CN"/>
              </w:rPr>
              <w:t>43</w:t>
            </w:r>
            <w:r>
              <w:rPr>
                <w:rFonts w:hint="eastAsia" w:asciiTheme="minorEastAsia" w:hAnsiTheme="minorEastAsia"/>
                <w:sz w:val="24"/>
              </w:rPr>
              <w:t>、</w:t>
            </w:r>
            <w:r>
              <w:rPr>
                <w:rFonts w:asciiTheme="minorEastAsia" w:hAnsiTheme="minorEastAsia"/>
                <w:sz w:val="24"/>
              </w:rPr>
              <w:t>提供</w:t>
            </w:r>
            <w:r>
              <w:rPr>
                <w:rFonts w:hint="eastAsia" w:asciiTheme="minorEastAsia" w:hAnsiTheme="minorEastAsia"/>
                <w:sz w:val="24"/>
              </w:rPr>
              <w:t>心肌缺血</w:t>
            </w:r>
            <w:r>
              <w:rPr>
                <w:rFonts w:asciiTheme="minorEastAsia" w:hAnsiTheme="minorEastAsia"/>
                <w:sz w:val="24"/>
              </w:rPr>
              <w:t>评估</w:t>
            </w:r>
            <w:r>
              <w:rPr>
                <w:rFonts w:hint="eastAsia" w:asciiTheme="minorEastAsia" w:hAnsiTheme="minorEastAsia"/>
                <w:sz w:val="24"/>
              </w:rPr>
              <w:t>工具</w:t>
            </w:r>
            <w:r>
              <w:rPr>
                <w:rFonts w:asciiTheme="minorEastAsia" w:hAnsiTheme="minorEastAsia"/>
                <w:sz w:val="24"/>
              </w:rPr>
              <w:t>，可以快速查看ST值的变化</w:t>
            </w:r>
            <w:r>
              <w:rPr>
                <w:rFonts w:hint="eastAsia" w:ascii="宋体" w:hAnsi="宋体"/>
                <w:sz w:val="24"/>
              </w:rPr>
              <w:t>，提供界</w:t>
            </w:r>
            <w:r>
              <w:rPr>
                <w:rFonts w:ascii="宋体" w:hAnsi="宋体"/>
                <w:sz w:val="24"/>
              </w:rPr>
              <w:t>面</w:t>
            </w:r>
            <w:r>
              <w:rPr>
                <w:rFonts w:hint="eastAsia" w:ascii="宋体" w:hAnsi="宋体"/>
                <w:sz w:val="24"/>
              </w:rPr>
              <w:t>截图证明材料。</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autoSpaceDE w:val="0"/>
              <w:autoSpaceDN w:val="0"/>
              <w:adjustRightInd w:val="0"/>
              <w:spacing w:line="360" w:lineRule="auto"/>
              <w:ind w:left="489" w:leftChars="233" w:right="84" w:rightChars="40"/>
              <w:jc w:val="left"/>
              <w:textAlignment w:val="baseline"/>
              <w:rPr>
                <w:rFonts w:asciiTheme="minorEastAsia" w:hAnsiTheme="minorEastAsia"/>
                <w:color w:val="000000" w:themeColor="text1"/>
                <w:sz w:val="24"/>
              </w:rPr>
            </w:pPr>
            <w:r>
              <w:rPr>
                <w:rFonts w:hint="eastAsia" w:ascii="宋体" w:hAnsi="宋体"/>
                <w:sz w:val="24"/>
                <w:lang w:val="en-US" w:eastAsia="zh-CN"/>
              </w:rPr>
              <w:t>44</w:t>
            </w:r>
            <w:r>
              <w:rPr>
                <w:rFonts w:hint="eastAsia" w:ascii="宋体" w:hAnsi="宋体"/>
                <w:sz w:val="24"/>
              </w:rPr>
              <w:t>、提供计时器功能，界面区提供设置≥4个计时器，每个计时器支持独立设置和计时功能，计时方向包括正计时和倒计时两种选择，供界</w:t>
            </w:r>
            <w:r>
              <w:rPr>
                <w:rFonts w:ascii="宋体" w:hAnsi="宋体"/>
                <w:sz w:val="24"/>
              </w:rPr>
              <w:t>面</w:t>
            </w:r>
            <w:r>
              <w:rPr>
                <w:rFonts w:hint="eastAsia" w:ascii="宋体" w:hAnsi="宋体"/>
                <w:sz w:val="24"/>
              </w:rPr>
              <w:t>截图证明材料。</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autoSpaceDE w:val="0"/>
              <w:autoSpaceDN w:val="0"/>
              <w:adjustRightInd w:val="0"/>
              <w:spacing w:line="360" w:lineRule="auto"/>
              <w:ind w:left="489" w:leftChars="233" w:right="84" w:rightChars="40"/>
              <w:jc w:val="left"/>
              <w:textAlignment w:val="baseline"/>
              <w:rPr>
                <w:rFonts w:asciiTheme="minorEastAsia" w:hAnsiTheme="minorEastAsia"/>
                <w:color w:val="000000" w:themeColor="text1"/>
                <w:sz w:val="24"/>
              </w:rPr>
            </w:pPr>
            <w:r>
              <w:rPr>
                <w:rFonts w:hint="eastAsia" w:ascii="宋体" w:hAnsi="宋体"/>
                <w:sz w:val="24"/>
                <w:lang w:val="en-US" w:eastAsia="zh-CN"/>
              </w:rPr>
              <w:t>45</w:t>
            </w:r>
            <w:r>
              <w:rPr>
                <w:rFonts w:hint="eastAsia" w:ascii="宋体" w:hAnsi="宋体"/>
                <w:sz w:val="24"/>
              </w:rPr>
              <w:t>、支持格拉斯哥昏迷评分（</w:t>
            </w:r>
            <w:r>
              <w:rPr>
                <w:rFonts w:ascii="宋体" w:hAnsi="宋体"/>
                <w:sz w:val="24"/>
              </w:rPr>
              <w:t>GCS</w:t>
            </w:r>
            <w:r>
              <w:rPr>
                <w:rFonts w:hint="eastAsia" w:ascii="宋体" w:hAnsi="宋体"/>
                <w:sz w:val="24"/>
              </w:rPr>
              <w:t>）功能。</w:t>
            </w:r>
          </w:p>
        </w:tc>
        <w:tc>
          <w:tcPr>
            <w:tcW w:w="1065"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708" w:type="dxa"/>
            <w:vMerge w:val="continue"/>
          </w:tcPr>
          <w:p>
            <w:pPr>
              <w:widowControl/>
              <w:jc w:val="left"/>
            </w:pPr>
          </w:p>
        </w:tc>
        <w:tc>
          <w:tcPr>
            <w:tcW w:w="6675" w:type="dxa"/>
          </w:tcPr>
          <w:p>
            <w:pPr>
              <w:autoSpaceDE w:val="0"/>
              <w:autoSpaceDN w:val="0"/>
              <w:adjustRightInd w:val="0"/>
              <w:spacing w:line="360" w:lineRule="auto"/>
              <w:ind w:left="489" w:leftChars="233" w:right="84" w:rightChars="40"/>
              <w:jc w:val="left"/>
              <w:textAlignment w:val="baseline"/>
              <w:rPr>
                <w:rFonts w:asciiTheme="minorEastAsia" w:hAnsiTheme="minorEastAsia"/>
                <w:color w:val="000000" w:themeColor="text1"/>
                <w:sz w:val="24"/>
              </w:rPr>
            </w:pPr>
            <w:r>
              <w:rPr>
                <w:rFonts w:hint="eastAsia" w:ascii="宋体" w:hAnsi="宋体"/>
                <w:sz w:val="24"/>
                <w:lang w:val="en-US" w:eastAsia="zh-CN"/>
              </w:rPr>
              <w:t>46</w:t>
            </w:r>
            <w:r>
              <w:rPr>
                <w:rFonts w:hint="eastAsia" w:ascii="宋体" w:hAnsi="宋体"/>
                <w:sz w:val="24"/>
              </w:rPr>
              <w:t>、动态</w:t>
            </w:r>
            <w:r>
              <w:rPr>
                <w:rFonts w:ascii="宋体" w:hAnsi="宋体"/>
                <w:sz w:val="24"/>
              </w:rPr>
              <w:t>趋势界面可支持统计</w:t>
            </w:r>
            <w:r>
              <w:rPr>
                <w:rFonts w:hint="eastAsia" w:ascii="宋体" w:hAnsi="宋体"/>
                <w:sz w:val="24"/>
              </w:rPr>
              <w:t>1-24小</w:t>
            </w:r>
            <w:r>
              <w:rPr>
                <w:rFonts w:ascii="宋体" w:hAnsi="宋体"/>
                <w:sz w:val="24"/>
              </w:rPr>
              <w:t>时</w:t>
            </w:r>
            <w:r>
              <w:rPr>
                <w:rFonts w:hint="eastAsia" w:ascii="宋体" w:hAnsi="宋体"/>
                <w:sz w:val="24"/>
              </w:rPr>
              <w:t>心</w:t>
            </w:r>
            <w:r>
              <w:rPr>
                <w:rFonts w:ascii="宋体" w:hAnsi="宋体"/>
                <w:sz w:val="24"/>
              </w:rPr>
              <w:t>律失常报警、参数超限报警信息，并对</w:t>
            </w:r>
            <w:r>
              <w:rPr>
                <w:rFonts w:hint="eastAsia" w:ascii="宋体" w:hAnsi="宋体"/>
                <w:sz w:val="24"/>
              </w:rPr>
              <w:t>超</w:t>
            </w:r>
            <w:r>
              <w:rPr>
                <w:rFonts w:ascii="宋体" w:hAnsi="宋体"/>
                <w:sz w:val="24"/>
              </w:rPr>
              <w:t>限报警区间的波形进行高亮显示，</w:t>
            </w:r>
            <w:r>
              <w:rPr>
                <w:rFonts w:hint="eastAsia" w:ascii="宋体" w:hAnsi="宋体"/>
                <w:sz w:val="24"/>
              </w:rPr>
              <w:t>帮助</w:t>
            </w:r>
            <w:r>
              <w:rPr>
                <w:rFonts w:ascii="宋体" w:hAnsi="宋体"/>
                <w:sz w:val="24"/>
              </w:rPr>
              <w:t>医护人员快速识别异常</w:t>
            </w:r>
            <w:r>
              <w:rPr>
                <w:rFonts w:hint="eastAsia" w:ascii="宋体" w:hAnsi="宋体"/>
                <w:sz w:val="24"/>
              </w:rPr>
              <w:t>趋势</w:t>
            </w:r>
            <w:r>
              <w:rPr>
                <w:rFonts w:ascii="宋体" w:hAnsi="宋体"/>
                <w:sz w:val="24"/>
              </w:rPr>
              <w:t>信息。</w:t>
            </w:r>
          </w:p>
        </w:tc>
        <w:tc>
          <w:tcPr>
            <w:tcW w:w="1065" w:type="dxa"/>
          </w:tcPr>
          <w:p>
            <w:pPr>
              <w:widowControl/>
              <w:jc w:val="left"/>
              <w:rPr>
                <w:rFonts w:ascii="宋体" w:hAnsi="宋体"/>
                <w:kern w:val="0"/>
                <w:szCs w:val="21"/>
              </w:rPr>
            </w:pPr>
          </w:p>
        </w:tc>
      </w:tr>
    </w:tbl>
    <w:p>
      <w:pPr>
        <w:widowControl/>
        <w:jc w:val="left"/>
        <w:rPr>
          <w:rFonts w:ascii="宋体" w:hAnsi="宋体"/>
          <w:kern w:val="0"/>
          <w:szCs w:val="21"/>
        </w:rPr>
      </w:pPr>
    </w:p>
    <w:p>
      <w:pPr>
        <w:pStyle w:val="6"/>
        <w:spacing w:beforeLines="50" w:afterLines="50"/>
        <w:jc w:val="both"/>
        <w:rPr>
          <w:szCs w:val="24"/>
        </w:rPr>
      </w:pPr>
      <w:r>
        <w:rPr>
          <w:rFonts w:hint="eastAsia"/>
          <w:szCs w:val="24"/>
        </w:rPr>
        <w:t>四、配置清单</w:t>
      </w:r>
    </w:p>
    <w:p>
      <w:pPr>
        <w:widowControl/>
        <w:jc w:val="left"/>
        <w:rPr>
          <w:rFonts w:ascii="宋体" w:hAnsi="宋体"/>
          <w:kern w:val="0"/>
          <w:szCs w:val="21"/>
        </w:rPr>
      </w:pPr>
    </w:p>
    <w:tbl>
      <w:tblPr>
        <w:tblStyle w:val="54"/>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243"/>
        <w:gridCol w:w="749"/>
        <w:gridCol w:w="1144"/>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29" w:type="dxa"/>
            <w:vAlign w:val="center"/>
          </w:tcPr>
          <w:p>
            <w:pPr>
              <w:rPr>
                <w:rFonts w:ascii="宋体" w:hAnsi="宋体"/>
                <w:color w:val="000000" w:themeColor="text1"/>
                <w:szCs w:val="21"/>
              </w:rPr>
            </w:pPr>
            <w:r>
              <w:rPr>
                <w:rFonts w:hint="eastAsia" w:ascii="宋体" w:hAnsi="宋体"/>
                <w:color w:val="000000" w:themeColor="text1"/>
                <w:szCs w:val="21"/>
              </w:rPr>
              <w:t>序号</w:t>
            </w:r>
          </w:p>
        </w:tc>
        <w:tc>
          <w:tcPr>
            <w:tcW w:w="5243" w:type="dxa"/>
            <w:vAlign w:val="center"/>
          </w:tcPr>
          <w:p>
            <w:pPr>
              <w:jc w:val="center"/>
              <w:rPr>
                <w:rFonts w:ascii="宋体" w:hAnsi="宋体"/>
                <w:color w:val="000000" w:themeColor="text1"/>
                <w:szCs w:val="21"/>
              </w:rPr>
            </w:pPr>
            <w:r>
              <w:rPr>
                <w:rFonts w:hint="eastAsia" w:ascii="宋体" w:hAnsi="宋体"/>
                <w:color w:val="000000" w:themeColor="text1"/>
                <w:szCs w:val="21"/>
              </w:rPr>
              <w:t>配置名称</w:t>
            </w:r>
          </w:p>
        </w:tc>
        <w:tc>
          <w:tcPr>
            <w:tcW w:w="749" w:type="dxa"/>
            <w:vAlign w:val="center"/>
          </w:tcPr>
          <w:p>
            <w:pPr>
              <w:jc w:val="center"/>
              <w:rPr>
                <w:rFonts w:ascii="宋体" w:hAnsi="宋体"/>
                <w:color w:val="000000" w:themeColor="text1"/>
                <w:szCs w:val="21"/>
              </w:rPr>
            </w:pPr>
            <w:r>
              <w:rPr>
                <w:rFonts w:hint="eastAsia" w:ascii="宋体" w:hAnsi="宋体"/>
                <w:color w:val="000000" w:themeColor="text1"/>
                <w:szCs w:val="21"/>
              </w:rPr>
              <w:t>数量</w:t>
            </w:r>
          </w:p>
        </w:tc>
        <w:tc>
          <w:tcPr>
            <w:tcW w:w="1144" w:type="dxa"/>
            <w:vAlign w:val="center"/>
          </w:tcPr>
          <w:p>
            <w:pPr>
              <w:jc w:val="center"/>
              <w:rPr>
                <w:rFonts w:ascii="宋体" w:hAnsi="宋体"/>
                <w:color w:val="000000" w:themeColor="text1"/>
                <w:szCs w:val="21"/>
              </w:rPr>
            </w:pPr>
            <w:r>
              <w:rPr>
                <w:rFonts w:hint="eastAsia" w:ascii="宋体" w:hAnsi="宋体"/>
                <w:color w:val="000000" w:themeColor="text1"/>
                <w:szCs w:val="21"/>
              </w:rPr>
              <w:t>单位</w:t>
            </w:r>
          </w:p>
        </w:tc>
        <w:tc>
          <w:tcPr>
            <w:tcW w:w="995" w:type="dxa"/>
            <w:vAlign w:val="center"/>
          </w:tcPr>
          <w:p>
            <w:pPr>
              <w:jc w:val="center"/>
              <w:rPr>
                <w:rFonts w:ascii="宋体" w:hAnsi="宋体"/>
                <w:color w:val="000000" w:themeColor="text1"/>
                <w:szCs w:val="21"/>
              </w:rPr>
            </w:pPr>
            <w:r>
              <w:rPr>
                <w:rFonts w:hint="eastAsia" w:ascii="宋体" w:hAnsi="宋体"/>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29" w:type="dxa"/>
            <w:vAlign w:val="center"/>
          </w:tcPr>
          <w:p>
            <w:pPr>
              <w:rPr>
                <w:rFonts w:ascii="宋体" w:hAnsi="宋体"/>
                <w:color w:val="000000" w:themeColor="text1"/>
                <w:szCs w:val="21"/>
              </w:rPr>
            </w:pPr>
          </w:p>
        </w:tc>
        <w:tc>
          <w:tcPr>
            <w:tcW w:w="8131" w:type="dxa"/>
            <w:gridSpan w:val="4"/>
          </w:tcPr>
          <w:p>
            <w:pPr>
              <w:jc w:val="center"/>
              <w:rPr>
                <w:rFonts w:ascii="宋体" w:hAnsi="宋体"/>
                <w:color w:val="000000" w:themeColor="text1"/>
                <w:szCs w:val="21"/>
              </w:rPr>
            </w:pPr>
            <w:r>
              <w:rPr>
                <w:rFonts w:hint="eastAsia" w:ascii="宋体" w:hAnsi="宋体"/>
                <w:color w:val="000000" w:themeColor="text1"/>
                <w:szCs w:val="21"/>
              </w:rPr>
              <w:t>病人监护仪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29" w:type="dxa"/>
            <w:vAlign w:val="center"/>
          </w:tcPr>
          <w:p>
            <w:pPr>
              <w:spacing w:line="480" w:lineRule="auto"/>
              <w:jc w:val="center"/>
              <w:rPr>
                <w:kern w:val="0"/>
                <w:sz w:val="20"/>
                <w:szCs w:val="20"/>
              </w:rPr>
            </w:pPr>
            <w:r>
              <w:rPr>
                <w:rFonts w:hint="eastAsia"/>
                <w:kern w:val="0"/>
                <w:sz w:val="20"/>
                <w:szCs w:val="20"/>
              </w:rPr>
              <w:t>1</w:t>
            </w:r>
          </w:p>
        </w:tc>
        <w:tc>
          <w:tcPr>
            <w:tcW w:w="5243" w:type="dxa"/>
            <w:vAlign w:val="center"/>
          </w:tcPr>
          <w:p>
            <w:pPr>
              <w:widowControl/>
              <w:snapToGrid w:val="0"/>
              <w:spacing w:line="360" w:lineRule="auto"/>
              <w:jc w:val="center"/>
              <w:rPr>
                <w:kern w:val="0"/>
                <w:szCs w:val="21"/>
              </w:rPr>
            </w:pPr>
            <w:r>
              <w:rPr>
                <w:rFonts w:hint="eastAsia" w:ascii="宋体" w:hAnsi="宋体" w:cs="宋体"/>
                <w:kern w:val="0"/>
                <w:szCs w:val="21"/>
              </w:rPr>
              <w:t>主机</w:t>
            </w:r>
          </w:p>
        </w:tc>
        <w:tc>
          <w:tcPr>
            <w:tcW w:w="749" w:type="dxa"/>
            <w:vAlign w:val="bottom"/>
          </w:tcPr>
          <w:p>
            <w:pPr>
              <w:widowControl/>
              <w:jc w:val="center"/>
              <w:rPr>
                <w:rFonts w:hint="eastAsia" w:ascii="新宋体" w:hAnsi="新宋体" w:eastAsia="新宋体" w:cs="Arial"/>
                <w:color w:val="000000" w:themeColor="text1"/>
                <w:kern w:val="0"/>
                <w:szCs w:val="21"/>
                <w:lang w:eastAsia="zh-CN"/>
              </w:rPr>
            </w:pPr>
            <w:r>
              <w:rPr>
                <w:rFonts w:hint="eastAsia" w:ascii="新宋体" w:hAnsi="新宋体" w:eastAsia="新宋体" w:cs="Arial"/>
                <w:color w:val="000000" w:themeColor="text1"/>
                <w:kern w:val="0"/>
                <w:szCs w:val="21"/>
                <w:lang w:val="en-US" w:eastAsia="zh-CN"/>
              </w:rPr>
              <w:t>2</w:t>
            </w:r>
          </w:p>
        </w:tc>
        <w:tc>
          <w:tcPr>
            <w:tcW w:w="1144" w:type="dxa"/>
            <w:vAlign w:val="center"/>
          </w:tcPr>
          <w:p>
            <w:pPr>
              <w:spacing w:line="480" w:lineRule="auto"/>
              <w:jc w:val="center"/>
              <w:rPr>
                <w:color w:val="000000" w:themeColor="text1"/>
              </w:rPr>
            </w:pPr>
            <w:r>
              <w:rPr>
                <w:rFonts w:hint="eastAsia"/>
                <w:kern w:val="0"/>
                <w:szCs w:val="21"/>
              </w:rPr>
              <w:t>台</w:t>
            </w:r>
          </w:p>
        </w:tc>
        <w:tc>
          <w:tcPr>
            <w:tcW w:w="995" w:type="dxa"/>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29" w:type="dxa"/>
            <w:vAlign w:val="center"/>
          </w:tcPr>
          <w:p>
            <w:pPr>
              <w:spacing w:line="480" w:lineRule="auto"/>
              <w:jc w:val="center"/>
              <w:rPr>
                <w:kern w:val="0"/>
                <w:sz w:val="20"/>
                <w:szCs w:val="20"/>
              </w:rPr>
            </w:pPr>
            <w:r>
              <w:rPr>
                <w:rFonts w:hint="eastAsia"/>
                <w:kern w:val="0"/>
                <w:sz w:val="20"/>
                <w:szCs w:val="20"/>
              </w:rPr>
              <w:t>2</w:t>
            </w:r>
          </w:p>
        </w:tc>
        <w:tc>
          <w:tcPr>
            <w:tcW w:w="5243" w:type="dxa"/>
            <w:vAlign w:val="center"/>
          </w:tcPr>
          <w:p>
            <w:pPr>
              <w:widowControl/>
              <w:snapToGrid w:val="0"/>
              <w:spacing w:line="360" w:lineRule="auto"/>
              <w:jc w:val="center"/>
              <w:rPr>
                <w:kern w:val="0"/>
                <w:szCs w:val="21"/>
              </w:rPr>
            </w:pPr>
            <w:r>
              <w:rPr>
                <w:rFonts w:hint="eastAsia" w:ascii="宋体" w:hAnsi="宋体" w:cs="宋体"/>
                <w:kern w:val="0"/>
                <w:szCs w:val="21"/>
              </w:rPr>
              <w:t>心电导联线</w:t>
            </w:r>
          </w:p>
        </w:tc>
        <w:tc>
          <w:tcPr>
            <w:tcW w:w="749" w:type="dxa"/>
            <w:vAlign w:val="bottom"/>
          </w:tcPr>
          <w:p>
            <w:pPr>
              <w:widowControl/>
              <w:jc w:val="center"/>
              <w:rPr>
                <w:rFonts w:hint="eastAsia" w:ascii="新宋体" w:hAnsi="新宋体" w:eastAsia="新宋体" w:cs="Arial"/>
                <w:color w:val="000000" w:themeColor="text1"/>
                <w:kern w:val="0"/>
                <w:szCs w:val="21"/>
                <w:lang w:eastAsia="zh-CN"/>
              </w:rPr>
            </w:pPr>
            <w:r>
              <w:rPr>
                <w:rFonts w:hint="eastAsia" w:ascii="新宋体" w:hAnsi="新宋体" w:eastAsia="新宋体" w:cs="Arial"/>
                <w:color w:val="000000" w:themeColor="text1"/>
                <w:kern w:val="0"/>
                <w:szCs w:val="21"/>
                <w:lang w:val="en-US" w:eastAsia="zh-CN"/>
              </w:rPr>
              <w:t>2</w:t>
            </w:r>
          </w:p>
        </w:tc>
        <w:tc>
          <w:tcPr>
            <w:tcW w:w="1144" w:type="dxa"/>
            <w:vAlign w:val="center"/>
          </w:tcPr>
          <w:p>
            <w:pPr>
              <w:spacing w:line="480" w:lineRule="auto"/>
              <w:jc w:val="center"/>
              <w:rPr>
                <w:rFonts w:ascii="新宋体" w:hAnsi="新宋体" w:eastAsia="新宋体" w:cs="宋体"/>
                <w:color w:val="000000" w:themeColor="text1"/>
                <w:kern w:val="24"/>
                <w:szCs w:val="21"/>
              </w:rPr>
            </w:pPr>
            <w:r>
              <w:rPr>
                <w:rFonts w:hint="eastAsia" w:ascii="新宋体" w:hAnsi="新宋体" w:eastAsia="新宋体" w:cs="宋体"/>
                <w:color w:val="000000" w:themeColor="text1"/>
                <w:kern w:val="24"/>
                <w:szCs w:val="21"/>
              </w:rPr>
              <w:t>条</w:t>
            </w:r>
          </w:p>
        </w:tc>
        <w:tc>
          <w:tcPr>
            <w:tcW w:w="995" w:type="dxa"/>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29" w:type="dxa"/>
            <w:vAlign w:val="center"/>
          </w:tcPr>
          <w:p>
            <w:pPr>
              <w:spacing w:line="480" w:lineRule="auto"/>
              <w:jc w:val="center"/>
              <w:rPr>
                <w:kern w:val="0"/>
                <w:sz w:val="20"/>
                <w:szCs w:val="20"/>
              </w:rPr>
            </w:pPr>
            <w:r>
              <w:rPr>
                <w:rFonts w:hint="eastAsia"/>
                <w:kern w:val="0"/>
                <w:sz w:val="20"/>
                <w:szCs w:val="20"/>
              </w:rPr>
              <w:t>3</w:t>
            </w:r>
          </w:p>
        </w:tc>
        <w:tc>
          <w:tcPr>
            <w:tcW w:w="5243" w:type="dxa"/>
            <w:vAlign w:val="center"/>
          </w:tcPr>
          <w:p>
            <w:pPr>
              <w:widowControl/>
              <w:snapToGrid w:val="0"/>
              <w:spacing w:line="360" w:lineRule="auto"/>
              <w:jc w:val="center"/>
              <w:rPr>
                <w:kern w:val="0"/>
                <w:szCs w:val="21"/>
              </w:rPr>
            </w:pPr>
            <w:r>
              <w:rPr>
                <w:rFonts w:hint="eastAsia" w:ascii="宋体" w:hAnsi="宋体" w:cs="宋体"/>
                <w:kern w:val="0"/>
                <w:szCs w:val="21"/>
              </w:rPr>
              <w:t>心电电极</w:t>
            </w:r>
          </w:p>
        </w:tc>
        <w:tc>
          <w:tcPr>
            <w:tcW w:w="749" w:type="dxa"/>
            <w:vAlign w:val="bottom"/>
          </w:tcPr>
          <w:p>
            <w:pPr>
              <w:widowControl/>
              <w:jc w:val="center"/>
              <w:rPr>
                <w:rFonts w:hint="eastAsia" w:ascii="新宋体" w:hAnsi="新宋体" w:eastAsia="新宋体" w:cs="Arial"/>
                <w:color w:val="000000" w:themeColor="text1"/>
                <w:kern w:val="0"/>
                <w:szCs w:val="21"/>
                <w:lang w:eastAsia="zh-CN"/>
              </w:rPr>
            </w:pPr>
            <w:r>
              <w:rPr>
                <w:rFonts w:hint="eastAsia" w:ascii="新宋体" w:hAnsi="新宋体" w:eastAsia="新宋体" w:cs="Arial"/>
                <w:color w:val="000000" w:themeColor="text1"/>
                <w:kern w:val="0"/>
                <w:szCs w:val="21"/>
                <w:lang w:val="en-US" w:eastAsia="zh-CN"/>
              </w:rPr>
              <w:t>2</w:t>
            </w:r>
          </w:p>
        </w:tc>
        <w:tc>
          <w:tcPr>
            <w:tcW w:w="1144" w:type="dxa"/>
            <w:vAlign w:val="center"/>
          </w:tcPr>
          <w:p>
            <w:pPr>
              <w:spacing w:line="480" w:lineRule="auto"/>
              <w:jc w:val="center"/>
              <w:rPr>
                <w:rFonts w:ascii="新宋体" w:hAnsi="新宋体" w:eastAsia="新宋体" w:cs="宋体"/>
                <w:color w:val="000000" w:themeColor="text1"/>
                <w:kern w:val="24"/>
                <w:szCs w:val="21"/>
              </w:rPr>
            </w:pPr>
            <w:r>
              <w:rPr>
                <w:rFonts w:hint="eastAsia" w:ascii="新宋体" w:hAnsi="新宋体" w:eastAsia="新宋体" w:cs="宋体"/>
                <w:color w:val="000000" w:themeColor="text1"/>
                <w:kern w:val="24"/>
                <w:szCs w:val="21"/>
              </w:rPr>
              <w:t>包</w:t>
            </w:r>
          </w:p>
        </w:tc>
        <w:tc>
          <w:tcPr>
            <w:tcW w:w="995" w:type="dxa"/>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29" w:type="dxa"/>
            <w:vAlign w:val="center"/>
          </w:tcPr>
          <w:p>
            <w:pPr>
              <w:spacing w:line="480" w:lineRule="auto"/>
              <w:jc w:val="center"/>
              <w:rPr>
                <w:kern w:val="0"/>
                <w:sz w:val="20"/>
                <w:szCs w:val="20"/>
              </w:rPr>
            </w:pPr>
            <w:r>
              <w:rPr>
                <w:rFonts w:hint="eastAsia"/>
                <w:kern w:val="0"/>
                <w:sz w:val="20"/>
                <w:szCs w:val="20"/>
              </w:rPr>
              <w:t>4</w:t>
            </w:r>
          </w:p>
        </w:tc>
        <w:tc>
          <w:tcPr>
            <w:tcW w:w="5243" w:type="dxa"/>
            <w:vAlign w:val="center"/>
          </w:tcPr>
          <w:p>
            <w:pPr>
              <w:widowControl/>
              <w:snapToGrid w:val="0"/>
              <w:spacing w:line="360" w:lineRule="auto"/>
              <w:jc w:val="center"/>
              <w:rPr>
                <w:kern w:val="0"/>
                <w:szCs w:val="21"/>
              </w:rPr>
            </w:pPr>
            <w:r>
              <w:rPr>
                <w:rFonts w:hint="eastAsia" w:ascii="宋体" w:hAnsi="宋体" w:cs="宋体"/>
                <w:kern w:val="0"/>
                <w:szCs w:val="21"/>
              </w:rPr>
              <w:t>血氧主电缆</w:t>
            </w:r>
          </w:p>
        </w:tc>
        <w:tc>
          <w:tcPr>
            <w:tcW w:w="749" w:type="dxa"/>
            <w:vAlign w:val="bottom"/>
          </w:tcPr>
          <w:p>
            <w:pPr>
              <w:widowControl/>
              <w:jc w:val="center"/>
              <w:rPr>
                <w:rFonts w:hint="eastAsia" w:ascii="新宋体" w:hAnsi="新宋体" w:eastAsia="新宋体" w:cs="Arial"/>
                <w:color w:val="000000" w:themeColor="text1"/>
                <w:kern w:val="0"/>
                <w:szCs w:val="21"/>
                <w:lang w:eastAsia="zh-CN"/>
              </w:rPr>
            </w:pPr>
            <w:r>
              <w:rPr>
                <w:rFonts w:hint="eastAsia" w:ascii="新宋体" w:hAnsi="新宋体" w:eastAsia="新宋体" w:cs="Arial"/>
                <w:color w:val="000000" w:themeColor="text1"/>
                <w:kern w:val="0"/>
                <w:szCs w:val="21"/>
                <w:lang w:val="en-US" w:eastAsia="zh-CN"/>
              </w:rPr>
              <w:t>2</w:t>
            </w:r>
          </w:p>
        </w:tc>
        <w:tc>
          <w:tcPr>
            <w:tcW w:w="1144" w:type="dxa"/>
            <w:vAlign w:val="center"/>
          </w:tcPr>
          <w:p>
            <w:pPr>
              <w:spacing w:line="480" w:lineRule="auto"/>
              <w:jc w:val="center"/>
              <w:rPr>
                <w:rFonts w:ascii="新宋体" w:hAnsi="新宋体" w:eastAsia="新宋体" w:cs="宋体"/>
                <w:color w:val="000000" w:themeColor="text1"/>
                <w:kern w:val="24"/>
                <w:szCs w:val="21"/>
              </w:rPr>
            </w:pPr>
            <w:r>
              <w:rPr>
                <w:rFonts w:hint="eastAsia" w:eastAsia="新宋体"/>
                <w:kern w:val="0"/>
                <w:szCs w:val="21"/>
              </w:rPr>
              <w:t>条</w:t>
            </w:r>
          </w:p>
        </w:tc>
        <w:tc>
          <w:tcPr>
            <w:tcW w:w="995" w:type="dxa"/>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29" w:type="dxa"/>
            <w:vAlign w:val="center"/>
          </w:tcPr>
          <w:p>
            <w:pPr>
              <w:spacing w:line="480" w:lineRule="auto"/>
              <w:jc w:val="center"/>
              <w:rPr>
                <w:kern w:val="0"/>
                <w:sz w:val="20"/>
                <w:szCs w:val="20"/>
              </w:rPr>
            </w:pPr>
            <w:r>
              <w:rPr>
                <w:rFonts w:hint="eastAsia"/>
                <w:kern w:val="0"/>
                <w:sz w:val="20"/>
                <w:szCs w:val="20"/>
              </w:rPr>
              <w:t>5</w:t>
            </w:r>
          </w:p>
        </w:tc>
        <w:tc>
          <w:tcPr>
            <w:tcW w:w="5243" w:type="dxa"/>
            <w:vAlign w:val="center"/>
          </w:tcPr>
          <w:p>
            <w:pPr>
              <w:widowControl/>
              <w:snapToGrid w:val="0"/>
              <w:spacing w:line="360" w:lineRule="auto"/>
              <w:jc w:val="center"/>
              <w:rPr>
                <w:kern w:val="0"/>
                <w:szCs w:val="21"/>
              </w:rPr>
            </w:pPr>
            <w:r>
              <w:rPr>
                <w:rFonts w:hint="eastAsia" w:ascii="宋体" w:hAnsi="宋体" w:cs="宋体"/>
                <w:kern w:val="0"/>
                <w:szCs w:val="21"/>
              </w:rPr>
              <w:t>血氧传感器</w:t>
            </w:r>
          </w:p>
        </w:tc>
        <w:tc>
          <w:tcPr>
            <w:tcW w:w="749" w:type="dxa"/>
            <w:vAlign w:val="bottom"/>
          </w:tcPr>
          <w:p>
            <w:pPr>
              <w:widowControl/>
              <w:jc w:val="center"/>
              <w:rPr>
                <w:rFonts w:hint="eastAsia" w:ascii="新宋体" w:hAnsi="新宋体" w:eastAsia="新宋体" w:cs="Arial"/>
                <w:color w:val="000000" w:themeColor="text1"/>
                <w:kern w:val="0"/>
                <w:szCs w:val="21"/>
                <w:lang w:eastAsia="zh-CN"/>
              </w:rPr>
            </w:pPr>
            <w:r>
              <w:rPr>
                <w:rFonts w:hint="eastAsia" w:ascii="新宋体" w:hAnsi="新宋体" w:eastAsia="新宋体" w:cs="Arial"/>
                <w:color w:val="000000" w:themeColor="text1"/>
                <w:kern w:val="0"/>
                <w:szCs w:val="21"/>
                <w:lang w:val="en-US" w:eastAsia="zh-CN"/>
              </w:rPr>
              <w:t>2</w:t>
            </w:r>
          </w:p>
        </w:tc>
        <w:tc>
          <w:tcPr>
            <w:tcW w:w="1144" w:type="dxa"/>
            <w:vAlign w:val="center"/>
          </w:tcPr>
          <w:p>
            <w:pPr>
              <w:spacing w:line="480" w:lineRule="auto"/>
              <w:jc w:val="center"/>
              <w:rPr>
                <w:kern w:val="0"/>
                <w:szCs w:val="21"/>
              </w:rPr>
            </w:pPr>
            <w:r>
              <w:rPr>
                <w:rFonts w:hint="eastAsia"/>
                <w:kern w:val="0"/>
                <w:szCs w:val="21"/>
              </w:rPr>
              <w:t>个</w:t>
            </w:r>
          </w:p>
        </w:tc>
        <w:tc>
          <w:tcPr>
            <w:tcW w:w="995" w:type="dxa"/>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29" w:type="dxa"/>
            <w:vAlign w:val="center"/>
          </w:tcPr>
          <w:p>
            <w:pPr>
              <w:spacing w:line="480" w:lineRule="auto"/>
              <w:jc w:val="center"/>
              <w:rPr>
                <w:kern w:val="0"/>
                <w:sz w:val="20"/>
                <w:szCs w:val="20"/>
              </w:rPr>
            </w:pPr>
            <w:r>
              <w:rPr>
                <w:rFonts w:hint="eastAsia"/>
                <w:kern w:val="0"/>
                <w:sz w:val="20"/>
                <w:szCs w:val="20"/>
              </w:rPr>
              <w:t>6</w:t>
            </w:r>
          </w:p>
        </w:tc>
        <w:tc>
          <w:tcPr>
            <w:tcW w:w="5243" w:type="dxa"/>
            <w:vAlign w:val="center"/>
          </w:tcPr>
          <w:p>
            <w:pPr>
              <w:widowControl/>
              <w:snapToGrid w:val="0"/>
              <w:spacing w:line="360" w:lineRule="auto"/>
              <w:jc w:val="center"/>
              <w:rPr>
                <w:kern w:val="0"/>
                <w:szCs w:val="21"/>
              </w:rPr>
            </w:pPr>
            <w:r>
              <w:rPr>
                <w:rFonts w:hint="eastAsia" w:ascii="宋体" w:hAnsi="宋体" w:cs="宋体"/>
                <w:kern w:val="0"/>
                <w:szCs w:val="21"/>
              </w:rPr>
              <w:t>无创血压导气管</w:t>
            </w:r>
          </w:p>
        </w:tc>
        <w:tc>
          <w:tcPr>
            <w:tcW w:w="749" w:type="dxa"/>
            <w:vAlign w:val="bottom"/>
          </w:tcPr>
          <w:p>
            <w:pPr>
              <w:widowControl/>
              <w:jc w:val="center"/>
              <w:rPr>
                <w:rFonts w:hint="eastAsia" w:ascii="新宋体" w:hAnsi="新宋体" w:eastAsia="新宋体" w:cs="Arial"/>
                <w:color w:val="000000" w:themeColor="text1"/>
                <w:kern w:val="0"/>
                <w:szCs w:val="21"/>
                <w:lang w:eastAsia="zh-CN"/>
              </w:rPr>
            </w:pPr>
            <w:r>
              <w:rPr>
                <w:rFonts w:hint="eastAsia" w:ascii="新宋体" w:hAnsi="新宋体" w:eastAsia="新宋体" w:cs="Arial"/>
                <w:color w:val="000000" w:themeColor="text1"/>
                <w:kern w:val="0"/>
                <w:szCs w:val="21"/>
                <w:lang w:val="en-US" w:eastAsia="zh-CN"/>
              </w:rPr>
              <w:t>2</w:t>
            </w:r>
          </w:p>
        </w:tc>
        <w:tc>
          <w:tcPr>
            <w:tcW w:w="1144" w:type="dxa"/>
            <w:vAlign w:val="center"/>
          </w:tcPr>
          <w:p>
            <w:pPr>
              <w:spacing w:line="480" w:lineRule="auto"/>
              <w:jc w:val="center"/>
              <w:rPr>
                <w:kern w:val="0"/>
                <w:szCs w:val="21"/>
              </w:rPr>
            </w:pPr>
            <w:r>
              <w:rPr>
                <w:rFonts w:hint="eastAsia"/>
                <w:kern w:val="0"/>
                <w:szCs w:val="21"/>
              </w:rPr>
              <w:t>个</w:t>
            </w:r>
          </w:p>
        </w:tc>
        <w:tc>
          <w:tcPr>
            <w:tcW w:w="995" w:type="dxa"/>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29" w:type="dxa"/>
            <w:vAlign w:val="center"/>
          </w:tcPr>
          <w:p>
            <w:pPr>
              <w:spacing w:line="480" w:lineRule="auto"/>
              <w:jc w:val="center"/>
              <w:rPr>
                <w:kern w:val="0"/>
                <w:sz w:val="20"/>
                <w:szCs w:val="20"/>
              </w:rPr>
            </w:pPr>
            <w:r>
              <w:rPr>
                <w:rFonts w:hint="eastAsia"/>
                <w:kern w:val="0"/>
                <w:sz w:val="20"/>
                <w:szCs w:val="20"/>
              </w:rPr>
              <w:t>7</w:t>
            </w:r>
          </w:p>
        </w:tc>
        <w:tc>
          <w:tcPr>
            <w:tcW w:w="5243" w:type="dxa"/>
            <w:vAlign w:val="center"/>
          </w:tcPr>
          <w:p>
            <w:pPr>
              <w:widowControl/>
              <w:snapToGrid w:val="0"/>
              <w:spacing w:line="360" w:lineRule="auto"/>
              <w:jc w:val="center"/>
              <w:rPr>
                <w:kern w:val="0"/>
                <w:szCs w:val="21"/>
              </w:rPr>
            </w:pPr>
            <w:r>
              <w:rPr>
                <w:rFonts w:hint="eastAsia" w:ascii="宋体" w:hAnsi="宋体" w:cs="宋体"/>
                <w:kern w:val="0"/>
                <w:szCs w:val="21"/>
              </w:rPr>
              <w:t>无创血压袖套</w:t>
            </w:r>
          </w:p>
        </w:tc>
        <w:tc>
          <w:tcPr>
            <w:tcW w:w="749" w:type="dxa"/>
            <w:vAlign w:val="bottom"/>
          </w:tcPr>
          <w:p>
            <w:pPr>
              <w:widowControl/>
              <w:jc w:val="center"/>
              <w:rPr>
                <w:rFonts w:hint="eastAsia" w:ascii="新宋体" w:hAnsi="新宋体" w:eastAsia="新宋体" w:cs="Arial"/>
                <w:color w:val="000000" w:themeColor="text1"/>
                <w:kern w:val="0"/>
                <w:szCs w:val="21"/>
                <w:lang w:eastAsia="zh-CN"/>
              </w:rPr>
            </w:pPr>
            <w:r>
              <w:rPr>
                <w:rFonts w:hint="eastAsia" w:ascii="新宋体" w:hAnsi="新宋体" w:eastAsia="新宋体" w:cs="Arial"/>
                <w:color w:val="000000" w:themeColor="text1"/>
                <w:kern w:val="0"/>
                <w:szCs w:val="21"/>
                <w:lang w:val="en-US" w:eastAsia="zh-CN"/>
              </w:rPr>
              <w:t>2</w:t>
            </w:r>
          </w:p>
        </w:tc>
        <w:tc>
          <w:tcPr>
            <w:tcW w:w="1144" w:type="dxa"/>
            <w:vAlign w:val="center"/>
          </w:tcPr>
          <w:p>
            <w:pPr>
              <w:spacing w:line="480" w:lineRule="auto"/>
              <w:jc w:val="center"/>
              <w:rPr>
                <w:kern w:val="0"/>
                <w:szCs w:val="21"/>
              </w:rPr>
            </w:pPr>
            <w:r>
              <w:rPr>
                <w:rFonts w:hint="eastAsia"/>
                <w:kern w:val="0"/>
                <w:szCs w:val="21"/>
              </w:rPr>
              <w:t>个</w:t>
            </w:r>
          </w:p>
        </w:tc>
        <w:tc>
          <w:tcPr>
            <w:tcW w:w="995" w:type="dxa"/>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29" w:type="dxa"/>
            <w:vAlign w:val="center"/>
          </w:tcPr>
          <w:p>
            <w:pPr>
              <w:spacing w:line="480" w:lineRule="auto"/>
              <w:jc w:val="center"/>
              <w:rPr>
                <w:kern w:val="0"/>
                <w:sz w:val="20"/>
                <w:szCs w:val="20"/>
              </w:rPr>
            </w:pPr>
            <w:r>
              <w:rPr>
                <w:rFonts w:hint="eastAsia"/>
                <w:kern w:val="0"/>
                <w:sz w:val="20"/>
                <w:szCs w:val="20"/>
              </w:rPr>
              <w:t>8</w:t>
            </w:r>
          </w:p>
        </w:tc>
        <w:tc>
          <w:tcPr>
            <w:tcW w:w="5243" w:type="dxa"/>
            <w:vAlign w:val="center"/>
          </w:tcPr>
          <w:p>
            <w:pPr>
              <w:widowControl/>
              <w:snapToGrid w:val="0"/>
              <w:spacing w:line="360" w:lineRule="auto"/>
              <w:jc w:val="center"/>
              <w:rPr>
                <w:kern w:val="0"/>
                <w:szCs w:val="21"/>
              </w:rPr>
            </w:pPr>
            <w:r>
              <w:rPr>
                <w:rFonts w:hint="eastAsia" w:ascii="宋体" w:hAnsi="宋体" w:cs="宋体"/>
                <w:kern w:val="0"/>
                <w:szCs w:val="21"/>
              </w:rPr>
              <w:t>锂电池</w:t>
            </w:r>
          </w:p>
        </w:tc>
        <w:tc>
          <w:tcPr>
            <w:tcW w:w="749" w:type="dxa"/>
            <w:vAlign w:val="bottom"/>
          </w:tcPr>
          <w:p>
            <w:pPr>
              <w:widowControl/>
              <w:jc w:val="center"/>
              <w:rPr>
                <w:rFonts w:hint="eastAsia" w:ascii="新宋体" w:hAnsi="新宋体" w:eastAsia="新宋体" w:cs="Arial"/>
                <w:color w:val="000000" w:themeColor="text1"/>
                <w:kern w:val="0"/>
                <w:szCs w:val="21"/>
                <w:lang w:eastAsia="zh-CN"/>
              </w:rPr>
            </w:pPr>
            <w:r>
              <w:rPr>
                <w:rFonts w:hint="eastAsia" w:ascii="新宋体" w:hAnsi="新宋体" w:eastAsia="新宋体" w:cs="Arial"/>
                <w:color w:val="000000" w:themeColor="text1"/>
                <w:kern w:val="0"/>
                <w:szCs w:val="21"/>
                <w:lang w:val="en-US" w:eastAsia="zh-CN"/>
              </w:rPr>
              <w:t>2</w:t>
            </w:r>
          </w:p>
        </w:tc>
        <w:tc>
          <w:tcPr>
            <w:tcW w:w="1144" w:type="dxa"/>
            <w:vAlign w:val="center"/>
          </w:tcPr>
          <w:p>
            <w:pPr>
              <w:spacing w:line="480" w:lineRule="auto"/>
              <w:jc w:val="center"/>
              <w:rPr>
                <w:kern w:val="0"/>
                <w:szCs w:val="21"/>
              </w:rPr>
            </w:pPr>
            <w:r>
              <w:rPr>
                <w:rFonts w:hint="eastAsia"/>
                <w:kern w:val="0"/>
                <w:szCs w:val="21"/>
              </w:rPr>
              <w:t>个</w:t>
            </w:r>
          </w:p>
        </w:tc>
        <w:tc>
          <w:tcPr>
            <w:tcW w:w="995" w:type="dxa"/>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29" w:type="dxa"/>
            <w:vAlign w:val="center"/>
          </w:tcPr>
          <w:p>
            <w:pPr>
              <w:spacing w:line="480" w:lineRule="auto"/>
              <w:jc w:val="center"/>
              <w:rPr>
                <w:kern w:val="0"/>
                <w:sz w:val="20"/>
                <w:szCs w:val="20"/>
              </w:rPr>
            </w:pPr>
            <w:r>
              <w:rPr>
                <w:rFonts w:hint="eastAsia"/>
                <w:kern w:val="0"/>
                <w:sz w:val="20"/>
                <w:szCs w:val="20"/>
              </w:rPr>
              <w:t>9</w:t>
            </w:r>
          </w:p>
        </w:tc>
        <w:tc>
          <w:tcPr>
            <w:tcW w:w="5243" w:type="dxa"/>
            <w:vAlign w:val="center"/>
          </w:tcPr>
          <w:p>
            <w:pPr>
              <w:widowControl/>
              <w:snapToGrid w:val="0"/>
              <w:spacing w:line="360" w:lineRule="auto"/>
              <w:jc w:val="center"/>
              <w:rPr>
                <w:kern w:val="0"/>
                <w:szCs w:val="21"/>
              </w:rPr>
            </w:pPr>
            <w:r>
              <w:rPr>
                <w:rFonts w:hint="eastAsia" w:ascii="宋体" w:hAnsi="宋体" w:cs="宋体"/>
                <w:kern w:val="0"/>
                <w:szCs w:val="21"/>
              </w:rPr>
              <w:t>三芯电源线</w:t>
            </w:r>
          </w:p>
        </w:tc>
        <w:tc>
          <w:tcPr>
            <w:tcW w:w="749" w:type="dxa"/>
            <w:vAlign w:val="bottom"/>
          </w:tcPr>
          <w:p>
            <w:pPr>
              <w:widowControl/>
              <w:jc w:val="center"/>
              <w:rPr>
                <w:rFonts w:ascii="新宋体" w:hAnsi="新宋体" w:eastAsia="新宋体" w:cs="Arial"/>
                <w:color w:val="000000" w:themeColor="text1"/>
                <w:kern w:val="0"/>
                <w:szCs w:val="21"/>
              </w:rPr>
            </w:pPr>
            <w:r>
              <w:rPr>
                <w:rFonts w:hint="eastAsia" w:ascii="新宋体" w:hAnsi="新宋体" w:eastAsia="新宋体" w:cs="Arial"/>
                <w:color w:val="000000" w:themeColor="text1"/>
                <w:kern w:val="0"/>
                <w:szCs w:val="21"/>
                <w:lang w:val="en-US" w:eastAsia="zh-CN"/>
              </w:rPr>
              <w:t>2</w:t>
            </w:r>
          </w:p>
        </w:tc>
        <w:tc>
          <w:tcPr>
            <w:tcW w:w="1144" w:type="dxa"/>
            <w:vAlign w:val="center"/>
          </w:tcPr>
          <w:p>
            <w:pPr>
              <w:spacing w:line="480" w:lineRule="auto"/>
              <w:jc w:val="center"/>
              <w:rPr>
                <w:kern w:val="0"/>
                <w:szCs w:val="21"/>
              </w:rPr>
            </w:pPr>
          </w:p>
        </w:tc>
        <w:tc>
          <w:tcPr>
            <w:tcW w:w="995" w:type="dxa"/>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29" w:type="dxa"/>
            <w:vAlign w:val="center"/>
          </w:tcPr>
          <w:p>
            <w:pPr>
              <w:spacing w:line="480" w:lineRule="auto"/>
              <w:jc w:val="center"/>
              <w:rPr>
                <w:kern w:val="0"/>
                <w:sz w:val="20"/>
                <w:szCs w:val="20"/>
              </w:rPr>
            </w:pPr>
            <w:r>
              <w:rPr>
                <w:rFonts w:hint="eastAsia"/>
                <w:kern w:val="0"/>
                <w:sz w:val="20"/>
                <w:szCs w:val="20"/>
              </w:rPr>
              <w:t>10</w:t>
            </w:r>
          </w:p>
        </w:tc>
        <w:tc>
          <w:tcPr>
            <w:tcW w:w="5243" w:type="dxa"/>
            <w:vAlign w:val="center"/>
          </w:tcPr>
          <w:p>
            <w:pPr>
              <w:widowControl/>
              <w:snapToGrid w:val="0"/>
              <w:spacing w:line="360" w:lineRule="auto"/>
              <w:jc w:val="center"/>
              <w:rPr>
                <w:kern w:val="0"/>
                <w:szCs w:val="21"/>
              </w:rPr>
            </w:pPr>
            <w:r>
              <w:rPr>
                <w:rFonts w:hint="eastAsia" w:ascii="宋体" w:hAnsi="宋体" w:cs="宋体"/>
                <w:kern w:val="0"/>
                <w:szCs w:val="21"/>
              </w:rPr>
              <w:t>使用说明书</w:t>
            </w:r>
          </w:p>
        </w:tc>
        <w:tc>
          <w:tcPr>
            <w:tcW w:w="749" w:type="dxa"/>
            <w:vAlign w:val="bottom"/>
          </w:tcPr>
          <w:p>
            <w:pPr>
              <w:widowControl/>
              <w:jc w:val="center"/>
              <w:rPr>
                <w:rFonts w:ascii="新宋体" w:hAnsi="新宋体" w:eastAsia="新宋体" w:cs="Arial"/>
                <w:color w:val="000000" w:themeColor="text1"/>
                <w:kern w:val="0"/>
                <w:szCs w:val="21"/>
              </w:rPr>
            </w:pPr>
            <w:r>
              <w:rPr>
                <w:rFonts w:hint="eastAsia" w:ascii="新宋体" w:hAnsi="新宋体" w:eastAsia="新宋体" w:cs="Arial"/>
                <w:color w:val="000000" w:themeColor="text1"/>
                <w:kern w:val="0"/>
                <w:szCs w:val="21"/>
                <w:lang w:val="en-US" w:eastAsia="zh-CN"/>
              </w:rPr>
              <w:t>3</w:t>
            </w:r>
          </w:p>
        </w:tc>
        <w:tc>
          <w:tcPr>
            <w:tcW w:w="1144" w:type="dxa"/>
            <w:vAlign w:val="center"/>
          </w:tcPr>
          <w:p>
            <w:pPr>
              <w:spacing w:line="480" w:lineRule="auto"/>
              <w:jc w:val="center"/>
              <w:rPr>
                <w:kern w:val="0"/>
                <w:szCs w:val="21"/>
              </w:rPr>
            </w:pPr>
            <w:r>
              <w:rPr>
                <w:rFonts w:hint="eastAsia"/>
                <w:kern w:val="0"/>
                <w:szCs w:val="21"/>
              </w:rPr>
              <w:t>张</w:t>
            </w:r>
          </w:p>
        </w:tc>
        <w:tc>
          <w:tcPr>
            <w:tcW w:w="995" w:type="dxa"/>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29" w:type="dxa"/>
            <w:vAlign w:val="center"/>
          </w:tcPr>
          <w:p>
            <w:pPr>
              <w:spacing w:line="480" w:lineRule="auto"/>
              <w:jc w:val="center"/>
              <w:rPr>
                <w:kern w:val="0"/>
                <w:sz w:val="20"/>
                <w:szCs w:val="20"/>
              </w:rPr>
            </w:pPr>
            <w:r>
              <w:rPr>
                <w:rFonts w:hint="eastAsia"/>
                <w:kern w:val="0"/>
                <w:sz w:val="20"/>
                <w:szCs w:val="20"/>
              </w:rPr>
              <w:t>11</w:t>
            </w:r>
          </w:p>
        </w:tc>
        <w:tc>
          <w:tcPr>
            <w:tcW w:w="5243" w:type="dxa"/>
            <w:vAlign w:val="center"/>
          </w:tcPr>
          <w:p>
            <w:pPr>
              <w:widowControl/>
              <w:snapToGrid w:val="0"/>
              <w:spacing w:line="360" w:lineRule="auto"/>
              <w:jc w:val="center"/>
              <w:rPr>
                <w:kern w:val="0"/>
                <w:szCs w:val="21"/>
              </w:rPr>
            </w:pPr>
            <w:r>
              <w:rPr>
                <w:rFonts w:hint="eastAsia" w:ascii="宋体" w:hAnsi="宋体" w:cs="宋体"/>
                <w:kern w:val="0"/>
                <w:szCs w:val="21"/>
              </w:rPr>
              <w:t>中文操作卡</w:t>
            </w:r>
          </w:p>
        </w:tc>
        <w:tc>
          <w:tcPr>
            <w:tcW w:w="749" w:type="dxa"/>
            <w:vAlign w:val="bottom"/>
          </w:tcPr>
          <w:p>
            <w:pPr>
              <w:widowControl/>
              <w:jc w:val="center"/>
              <w:rPr>
                <w:rFonts w:ascii="新宋体" w:hAnsi="新宋体" w:eastAsia="新宋体" w:cs="Arial"/>
                <w:color w:val="000000" w:themeColor="text1"/>
                <w:kern w:val="0"/>
                <w:szCs w:val="21"/>
              </w:rPr>
            </w:pPr>
            <w:r>
              <w:rPr>
                <w:rFonts w:hint="eastAsia" w:ascii="新宋体" w:hAnsi="新宋体" w:eastAsia="新宋体" w:cs="Arial"/>
                <w:color w:val="000000" w:themeColor="text1"/>
                <w:kern w:val="0"/>
                <w:szCs w:val="21"/>
                <w:lang w:val="en-US" w:eastAsia="zh-CN"/>
              </w:rPr>
              <w:t>2</w:t>
            </w:r>
          </w:p>
        </w:tc>
        <w:tc>
          <w:tcPr>
            <w:tcW w:w="1144" w:type="dxa"/>
            <w:vAlign w:val="center"/>
          </w:tcPr>
          <w:p>
            <w:pPr>
              <w:spacing w:line="480" w:lineRule="auto"/>
              <w:jc w:val="center"/>
              <w:rPr>
                <w:kern w:val="0"/>
                <w:szCs w:val="21"/>
              </w:rPr>
            </w:pPr>
            <w:r>
              <w:rPr>
                <w:rFonts w:hint="eastAsia"/>
                <w:kern w:val="0"/>
                <w:szCs w:val="21"/>
              </w:rPr>
              <w:t>张</w:t>
            </w:r>
          </w:p>
        </w:tc>
        <w:tc>
          <w:tcPr>
            <w:tcW w:w="995" w:type="dxa"/>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29" w:type="dxa"/>
            <w:vAlign w:val="center"/>
          </w:tcPr>
          <w:p>
            <w:pPr>
              <w:spacing w:line="480" w:lineRule="auto"/>
              <w:jc w:val="center"/>
              <w:rPr>
                <w:kern w:val="0"/>
                <w:sz w:val="20"/>
                <w:szCs w:val="20"/>
              </w:rPr>
            </w:pPr>
            <w:r>
              <w:rPr>
                <w:rFonts w:hint="eastAsia"/>
                <w:kern w:val="0"/>
                <w:sz w:val="20"/>
                <w:szCs w:val="20"/>
              </w:rPr>
              <w:t>12</w:t>
            </w:r>
          </w:p>
        </w:tc>
        <w:tc>
          <w:tcPr>
            <w:tcW w:w="5243" w:type="dxa"/>
            <w:vAlign w:val="center"/>
          </w:tcPr>
          <w:p>
            <w:pPr>
              <w:widowControl/>
              <w:snapToGrid w:val="0"/>
              <w:spacing w:line="360" w:lineRule="auto"/>
              <w:jc w:val="center"/>
              <w:rPr>
                <w:kern w:val="0"/>
                <w:szCs w:val="21"/>
              </w:rPr>
            </w:pPr>
            <w:r>
              <w:rPr>
                <w:rFonts w:hint="eastAsia" w:ascii="宋体" w:hAnsi="宋体" w:cs="宋体"/>
                <w:kern w:val="0"/>
                <w:szCs w:val="21"/>
              </w:rPr>
              <w:t>设备保修卡</w:t>
            </w:r>
          </w:p>
        </w:tc>
        <w:tc>
          <w:tcPr>
            <w:tcW w:w="749" w:type="dxa"/>
            <w:vAlign w:val="bottom"/>
          </w:tcPr>
          <w:p>
            <w:pPr>
              <w:widowControl/>
              <w:jc w:val="center"/>
              <w:rPr>
                <w:rFonts w:ascii="新宋体" w:hAnsi="新宋体" w:eastAsia="新宋体" w:cs="Arial"/>
                <w:color w:val="000000" w:themeColor="text1"/>
                <w:kern w:val="0"/>
                <w:szCs w:val="21"/>
              </w:rPr>
            </w:pPr>
            <w:r>
              <w:rPr>
                <w:rFonts w:hint="eastAsia" w:ascii="新宋体" w:hAnsi="新宋体" w:eastAsia="新宋体" w:cs="Arial"/>
                <w:color w:val="000000" w:themeColor="text1"/>
                <w:kern w:val="0"/>
                <w:szCs w:val="21"/>
                <w:lang w:val="en-US" w:eastAsia="zh-CN"/>
              </w:rPr>
              <w:t>2</w:t>
            </w:r>
          </w:p>
        </w:tc>
        <w:tc>
          <w:tcPr>
            <w:tcW w:w="1144" w:type="dxa"/>
            <w:vAlign w:val="center"/>
          </w:tcPr>
          <w:p>
            <w:pPr>
              <w:spacing w:line="480" w:lineRule="auto"/>
              <w:jc w:val="center"/>
              <w:rPr>
                <w:kern w:val="0"/>
                <w:szCs w:val="21"/>
              </w:rPr>
            </w:pPr>
            <w:r>
              <w:rPr>
                <w:rFonts w:hint="eastAsia"/>
                <w:kern w:val="0"/>
                <w:szCs w:val="21"/>
              </w:rPr>
              <w:t>张</w:t>
            </w:r>
          </w:p>
        </w:tc>
        <w:tc>
          <w:tcPr>
            <w:tcW w:w="995" w:type="dxa"/>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9" w:type="dxa"/>
            <w:vAlign w:val="center"/>
          </w:tcPr>
          <w:p>
            <w:pPr>
              <w:spacing w:line="480" w:lineRule="auto"/>
              <w:jc w:val="center"/>
              <w:rPr>
                <w:kern w:val="0"/>
                <w:sz w:val="20"/>
                <w:szCs w:val="20"/>
              </w:rPr>
            </w:pPr>
            <w:r>
              <w:rPr>
                <w:rFonts w:hint="eastAsia"/>
                <w:kern w:val="0"/>
                <w:sz w:val="20"/>
                <w:szCs w:val="20"/>
                <w:lang w:val="en-US" w:eastAsia="zh-CN"/>
              </w:rPr>
              <w:t>1</w:t>
            </w:r>
            <w:r>
              <w:rPr>
                <w:rFonts w:hint="eastAsia"/>
                <w:kern w:val="0"/>
                <w:sz w:val="20"/>
                <w:szCs w:val="20"/>
              </w:rPr>
              <w:t>3</w:t>
            </w:r>
          </w:p>
        </w:tc>
        <w:tc>
          <w:tcPr>
            <w:tcW w:w="5243" w:type="dxa"/>
            <w:vAlign w:val="center"/>
          </w:tcPr>
          <w:p>
            <w:pPr>
              <w:widowControl/>
              <w:snapToGrid w:val="0"/>
              <w:spacing w:line="360" w:lineRule="auto"/>
              <w:jc w:val="center"/>
              <w:rPr>
                <w:kern w:val="0"/>
                <w:szCs w:val="21"/>
              </w:rPr>
            </w:pPr>
            <w:r>
              <w:rPr>
                <w:rFonts w:hint="eastAsia" w:ascii="宋体" w:hAnsi="宋体" w:cs="宋体"/>
                <w:kern w:val="0"/>
                <w:szCs w:val="21"/>
              </w:rPr>
              <w:t>合格证</w:t>
            </w:r>
          </w:p>
        </w:tc>
        <w:tc>
          <w:tcPr>
            <w:tcW w:w="749" w:type="dxa"/>
            <w:vAlign w:val="bottom"/>
          </w:tcPr>
          <w:p>
            <w:pPr>
              <w:widowControl/>
              <w:jc w:val="center"/>
              <w:rPr>
                <w:rFonts w:ascii="新宋体" w:hAnsi="新宋体" w:eastAsia="新宋体" w:cs="Arial"/>
                <w:color w:val="000000" w:themeColor="text1"/>
                <w:kern w:val="0"/>
                <w:szCs w:val="21"/>
              </w:rPr>
            </w:pPr>
            <w:r>
              <w:rPr>
                <w:rFonts w:hint="eastAsia" w:ascii="新宋体" w:hAnsi="新宋体" w:eastAsia="新宋体" w:cs="Arial"/>
                <w:color w:val="000000" w:themeColor="text1"/>
                <w:kern w:val="0"/>
                <w:szCs w:val="21"/>
                <w:lang w:val="en-US" w:eastAsia="zh-CN"/>
              </w:rPr>
              <w:t>2</w:t>
            </w:r>
          </w:p>
        </w:tc>
        <w:tc>
          <w:tcPr>
            <w:tcW w:w="1144" w:type="dxa"/>
            <w:vAlign w:val="center"/>
          </w:tcPr>
          <w:p>
            <w:pPr>
              <w:spacing w:line="480" w:lineRule="auto"/>
              <w:jc w:val="center"/>
              <w:rPr>
                <w:kern w:val="0"/>
                <w:szCs w:val="21"/>
              </w:rPr>
            </w:pPr>
            <w:r>
              <w:rPr>
                <w:rFonts w:hint="eastAsia"/>
                <w:kern w:val="0"/>
                <w:szCs w:val="21"/>
              </w:rPr>
              <w:t>张</w:t>
            </w:r>
          </w:p>
        </w:tc>
        <w:tc>
          <w:tcPr>
            <w:tcW w:w="995" w:type="dxa"/>
          </w:tcPr>
          <w:p>
            <w:pPr>
              <w:rPr>
                <w:rFonts w:ascii="宋体" w:hAnsi="宋体"/>
                <w:color w:val="000000" w:themeColor="text1"/>
                <w:szCs w:val="21"/>
              </w:rPr>
            </w:pPr>
          </w:p>
        </w:tc>
      </w:tr>
    </w:tbl>
    <w:p/>
    <w:p>
      <w:pPr>
        <w:pStyle w:val="21"/>
        <w:keepNext w:val="0"/>
        <w:keepLines w:val="0"/>
        <w:pageBreakBefore w:val="0"/>
        <w:widowControl w:val="0"/>
        <w:numPr>
          <w:ilvl w:val="0"/>
          <w:numId w:val="1"/>
        </w:numPr>
        <w:tabs>
          <w:tab w:val="left" w:pos="562"/>
          <w:tab w:val="left" w:pos="3372"/>
          <w:tab w:val="left" w:pos="3653"/>
        </w:tabs>
        <w:kinsoku/>
        <w:wordWrap/>
        <w:overflowPunct/>
        <w:topLinePunct w:val="0"/>
        <w:autoSpaceDE/>
        <w:autoSpaceDN/>
        <w:bidi w:val="0"/>
        <w:adjustRightInd w:val="0"/>
        <w:snapToGrid w:val="0"/>
        <w:spacing w:line="460" w:lineRule="atLeast"/>
        <w:ind w:leftChars="0"/>
        <w:textAlignment w:val="auto"/>
        <w:rPr>
          <w:rFonts w:hint="eastAsia" w:ascii="宋体" w:hAnsi="宋体" w:cs="宋体"/>
          <w:sz w:val="21"/>
          <w:szCs w:val="21"/>
          <w:lang w:eastAsia="zh-CN"/>
        </w:rPr>
      </w:pPr>
      <w:r>
        <w:rPr>
          <w:rFonts w:hint="eastAsia" w:ascii="宋体" w:hAnsi="宋体" w:cs="宋体"/>
          <w:sz w:val="21"/>
          <w:szCs w:val="21"/>
          <w:lang w:eastAsia="zh-CN"/>
        </w:rPr>
        <w:t>相关耗材</w:t>
      </w:r>
      <w:r>
        <w:rPr>
          <w:rFonts w:hint="eastAsia" w:ascii="宋体" w:hAnsi="宋体" w:cs="宋体"/>
          <w:sz w:val="21"/>
          <w:szCs w:val="21"/>
        </w:rPr>
        <w:t>要求</w:t>
      </w:r>
      <w:r>
        <w:rPr>
          <w:rFonts w:hint="eastAsia" w:ascii="宋体" w:hAnsi="宋体" w:cs="宋体"/>
          <w:sz w:val="21"/>
          <w:szCs w:val="21"/>
          <w:lang w:eastAsia="zh-CN"/>
        </w:rPr>
        <w:t>：</w:t>
      </w:r>
    </w:p>
    <w:p>
      <w:pPr>
        <w:rPr>
          <w:rFonts w:hint="eastAsia" w:ascii="宋体" w:hAnsi="宋体" w:cs="宋体"/>
          <w:sz w:val="21"/>
          <w:szCs w:val="21"/>
          <w:lang w:eastAsia="zh-CN"/>
        </w:rPr>
      </w:pPr>
    </w:p>
    <w:p>
      <w:pPr>
        <w:keepNext w:val="0"/>
        <w:keepLines w:val="0"/>
        <w:pageBreakBefore w:val="0"/>
        <w:widowControl w:val="0"/>
        <w:numPr>
          <w:ilvl w:val="0"/>
          <w:numId w:val="2"/>
        </w:numPr>
        <w:kinsoku/>
        <w:wordWrap/>
        <w:overflowPunct/>
        <w:topLinePunct w:val="0"/>
        <w:autoSpaceDE/>
        <w:autoSpaceDN/>
        <w:bidi w:val="0"/>
        <w:spacing w:line="460" w:lineRule="atLeast"/>
        <w:ind w:firstLine="420" w:firstLineChars="200"/>
        <w:textAlignment w:val="auto"/>
        <w:rPr>
          <w:rFonts w:hint="eastAsia" w:ascii="宋体" w:hAnsi="宋体" w:cs="宋体"/>
          <w:kern w:val="0"/>
          <w:szCs w:val="21"/>
        </w:rPr>
      </w:pPr>
      <w:r>
        <w:rPr>
          <w:rFonts w:hint="eastAsia"/>
          <w:lang w:val="en-US" w:eastAsia="zh-CN"/>
        </w:rPr>
        <w:t>如所采购设备涉及到耗材、试剂，要求供应商填报相关价格（格式详见“耗材、试剂报价表”）作为投标文件一部份，</w:t>
      </w:r>
      <w:r>
        <w:rPr>
          <w:rFonts w:hint="eastAsia" w:ascii="宋体" w:hAnsi="宋体" w:cs="宋体"/>
          <w:kern w:val="0"/>
          <w:szCs w:val="21"/>
        </w:rPr>
        <w:t>如</w:t>
      </w:r>
      <w:r>
        <w:rPr>
          <w:rFonts w:hint="eastAsia" w:ascii="宋体" w:hAnsi="宋体" w:cs="宋体"/>
          <w:kern w:val="0"/>
          <w:szCs w:val="21"/>
          <w:lang w:val="en-US" w:eastAsia="zh-CN"/>
        </w:rPr>
        <w:t>未填写</w:t>
      </w:r>
      <w:r>
        <w:rPr>
          <w:rFonts w:hint="eastAsia" w:ascii="宋体" w:hAnsi="宋体" w:cs="宋体"/>
          <w:kern w:val="0"/>
          <w:szCs w:val="21"/>
        </w:rPr>
        <w:t>，将被视为未实质性满足招标文件要求作投标无效处理。</w:t>
      </w:r>
    </w:p>
    <w:p>
      <w:pPr>
        <w:keepNext w:val="0"/>
        <w:keepLines w:val="0"/>
        <w:pageBreakBefore w:val="0"/>
        <w:widowControl w:val="0"/>
        <w:numPr>
          <w:ilvl w:val="0"/>
          <w:numId w:val="2"/>
        </w:numPr>
        <w:kinsoku/>
        <w:wordWrap/>
        <w:overflowPunct/>
        <w:topLinePunct w:val="0"/>
        <w:autoSpaceDE/>
        <w:autoSpaceDN/>
        <w:bidi w:val="0"/>
        <w:spacing w:line="460" w:lineRule="atLeast"/>
        <w:ind w:firstLine="420" w:firstLineChars="200"/>
        <w:textAlignment w:val="auto"/>
        <w:rPr>
          <w:rFonts w:hint="eastAsia"/>
          <w:lang w:val="en-US" w:eastAsia="zh-CN"/>
        </w:rPr>
      </w:pPr>
      <w:r>
        <w:rPr>
          <w:rFonts w:hint="eastAsia"/>
          <w:lang w:val="en-US" w:eastAsia="zh-CN"/>
        </w:rPr>
        <w:t>需要同时提供该耗材、试剂的历史成交记录（如合同关键页、发票等能有效证明成交记录的材料）。</w:t>
      </w:r>
    </w:p>
    <w:p>
      <w:pPr>
        <w:pStyle w:val="2"/>
        <w:rPr>
          <w:rFonts w:hint="eastAsia"/>
          <w:lang w:eastAsia="zh-CN"/>
        </w:rPr>
      </w:pPr>
    </w:p>
    <w:p>
      <w:pPr>
        <w:rPr>
          <w:rFonts w:hint="eastAsia"/>
          <w:lang w:val="en-US" w:eastAsia="zh-CN"/>
        </w:rPr>
      </w:pPr>
    </w:p>
    <w:tbl>
      <w:tblPr>
        <w:tblStyle w:val="54"/>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709"/>
        <w:gridCol w:w="851"/>
        <w:gridCol w:w="850"/>
        <w:gridCol w:w="851"/>
        <w:gridCol w:w="992"/>
        <w:gridCol w:w="992"/>
        <w:gridCol w:w="1159"/>
        <w:gridCol w:w="1100"/>
        <w:gridCol w:w="69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511" w:type="dxa"/>
            <w:gridSpan w:val="11"/>
            <w:vAlign w:val="center"/>
          </w:tcPr>
          <w:p>
            <w:pPr>
              <w:jc w:val="center"/>
              <w:rPr>
                <w:rFonts w:hint="eastAsia" w:ascii="宋体" w:hAnsi="宋体" w:cs="宋体"/>
                <w:b/>
                <w:szCs w:val="21"/>
              </w:rPr>
            </w:pPr>
            <w:r>
              <w:rPr>
                <w:rFonts w:hint="eastAsia"/>
                <w:b/>
                <w:bCs/>
                <w:sz w:val="30"/>
                <w:szCs w:val="30"/>
                <w:lang w:val="en-US" w:eastAsia="zh-CN"/>
              </w:rPr>
              <w:t>耗材、试剂报价表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2" w:type="dxa"/>
            <w:vAlign w:val="center"/>
          </w:tcPr>
          <w:p>
            <w:pPr>
              <w:jc w:val="center"/>
              <w:rPr>
                <w:rFonts w:ascii="宋体" w:hAnsi="宋体" w:cs="宋体"/>
                <w:szCs w:val="21"/>
              </w:rPr>
            </w:pPr>
            <w:r>
              <w:rPr>
                <w:rFonts w:hint="eastAsia" w:ascii="宋体" w:hAnsi="宋体" w:cs="宋体"/>
                <w:b/>
                <w:szCs w:val="21"/>
              </w:rPr>
              <w:t>序号</w:t>
            </w:r>
          </w:p>
        </w:tc>
        <w:tc>
          <w:tcPr>
            <w:tcW w:w="709" w:type="dxa"/>
            <w:vAlign w:val="center"/>
          </w:tcPr>
          <w:p>
            <w:pPr>
              <w:jc w:val="center"/>
              <w:rPr>
                <w:rFonts w:ascii="宋体" w:hAnsi="宋体" w:cs="宋体"/>
                <w:b/>
                <w:szCs w:val="21"/>
              </w:rPr>
            </w:pPr>
            <w:r>
              <w:rPr>
                <w:rFonts w:hint="eastAsia" w:ascii="宋体" w:hAnsi="宋体" w:cs="宋体"/>
                <w:b/>
                <w:szCs w:val="21"/>
              </w:rPr>
              <w:t>货物名称</w:t>
            </w:r>
          </w:p>
        </w:tc>
        <w:tc>
          <w:tcPr>
            <w:tcW w:w="851" w:type="dxa"/>
            <w:vAlign w:val="center"/>
          </w:tcPr>
          <w:p>
            <w:pPr>
              <w:jc w:val="center"/>
              <w:rPr>
                <w:rFonts w:ascii="宋体" w:hAnsi="宋体" w:cs="宋体"/>
                <w:b/>
                <w:szCs w:val="21"/>
              </w:rPr>
            </w:pPr>
            <w:r>
              <w:rPr>
                <w:rFonts w:hint="eastAsia" w:ascii="宋体" w:hAnsi="宋体" w:cs="宋体"/>
                <w:b/>
                <w:szCs w:val="21"/>
              </w:rPr>
              <w:t>市平台编码</w:t>
            </w:r>
          </w:p>
        </w:tc>
        <w:tc>
          <w:tcPr>
            <w:tcW w:w="850" w:type="dxa"/>
            <w:vAlign w:val="center"/>
          </w:tcPr>
          <w:p>
            <w:pPr>
              <w:jc w:val="center"/>
              <w:rPr>
                <w:rFonts w:ascii="宋体" w:hAnsi="宋体" w:cs="宋体"/>
                <w:b/>
                <w:szCs w:val="21"/>
              </w:rPr>
            </w:pPr>
            <w:r>
              <w:rPr>
                <w:rFonts w:hint="eastAsia" w:ascii="宋体" w:hAnsi="宋体" w:cs="宋体"/>
                <w:b/>
                <w:szCs w:val="21"/>
              </w:rPr>
              <w:t>产品注册名称</w:t>
            </w:r>
          </w:p>
        </w:tc>
        <w:tc>
          <w:tcPr>
            <w:tcW w:w="851" w:type="dxa"/>
            <w:vAlign w:val="center"/>
          </w:tcPr>
          <w:p>
            <w:pPr>
              <w:jc w:val="center"/>
              <w:rPr>
                <w:rFonts w:ascii="宋体" w:hAnsi="宋体" w:cs="宋体"/>
                <w:b/>
                <w:szCs w:val="21"/>
              </w:rPr>
            </w:pPr>
            <w:r>
              <w:rPr>
                <w:rFonts w:hint="eastAsia" w:ascii="宋体" w:hAnsi="宋体" w:cs="宋体"/>
                <w:b/>
                <w:szCs w:val="21"/>
              </w:rPr>
              <w:t>产品注册证号</w:t>
            </w:r>
          </w:p>
        </w:tc>
        <w:tc>
          <w:tcPr>
            <w:tcW w:w="992" w:type="dxa"/>
            <w:vAlign w:val="center"/>
          </w:tcPr>
          <w:p>
            <w:pPr>
              <w:jc w:val="center"/>
              <w:rPr>
                <w:rFonts w:ascii="宋体" w:hAnsi="宋体" w:cs="宋体"/>
                <w:b/>
                <w:szCs w:val="21"/>
              </w:rPr>
            </w:pPr>
            <w:r>
              <w:rPr>
                <w:rFonts w:hint="eastAsia" w:ascii="宋体" w:hAnsi="宋体" w:cs="宋体"/>
                <w:b/>
                <w:szCs w:val="21"/>
              </w:rPr>
              <w:t>规格</w:t>
            </w:r>
          </w:p>
          <w:p>
            <w:pPr>
              <w:jc w:val="center"/>
              <w:rPr>
                <w:rFonts w:ascii="宋体" w:hAnsi="宋体" w:cs="宋体"/>
                <w:b/>
                <w:szCs w:val="21"/>
              </w:rPr>
            </w:pPr>
            <w:r>
              <w:rPr>
                <w:rFonts w:hint="eastAsia" w:ascii="宋体" w:hAnsi="宋体" w:cs="宋体"/>
                <w:b/>
                <w:szCs w:val="21"/>
              </w:rPr>
              <w:t>型号</w:t>
            </w:r>
          </w:p>
        </w:tc>
        <w:tc>
          <w:tcPr>
            <w:tcW w:w="992" w:type="dxa"/>
            <w:vAlign w:val="center"/>
          </w:tcPr>
          <w:p>
            <w:pPr>
              <w:jc w:val="center"/>
              <w:rPr>
                <w:rFonts w:ascii="宋体" w:hAnsi="宋体" w:cs="宋体"/>
                <w:b/>
                <w:szCs w:val="21"/>
              </w:rPr>
            </w:pPr>
            <w:r>
              <w:rPr>
                <w:rFonts w:hint="eastAsia" w:ascii="宋体" w:hAnsi="宋体" w:cs="宋体"/>
                <w:b/>
                <w:bCs/>
                <w:szCs w:val="21"/>
              </w:rPr>
              <w:t>原产地/品牌</w:t>
            </w:r>
          </w:p>
        </w:tc>
        <w:tc>
          <w:tcPr>
            <w:tcW w:w="1159" w:type="dxa"/>
            <w:vAlign w:val="center"/>
          </w:tcPr>
          <w:p>
            <w:pPr>
              <w:jc w:val="center"/>
              <w:rPr>
                <w:rFonts w:ascii="宋体" w:hAnsi="宋体" w:cs="宋体"/>
                <w:b/>
                <w:szCs w:val="21"/>
              </w:rPr>
            </w:pPr>
            <w:r>
              <w:rPr>
                <w:rFonts w:hint="eastAsia" w:ascii="宋体" w:hAnsi="宋体" w:cs="宋体"/>
                <w:b/>
                <w:szCs w:val="21"/>
              </w:rPr>
              <w:t>生产企业</w:t>
            </w:r>
          </w:p>
        </w:tc>
        <w:tc>
          <w:tcPr>
            <w:tcW w:w="1100" w:type="dxa"/>
            <w:vAlign w:val="center"/>
          </w:tcPr>
          <w:p>
            <w:pPr>
              <w:jc w:val="center"/>
              <w:rPr>
                <w:rFonts w:ascii="宋体" w:hAnsi="宋体" w:cs="宋体"/>
                <w:b/>
                <w:szCs w:val="21"/>
              </w:rPr>
            </w:pPr>
            <w:r>
              <w:rPr>
                <w:rFonts w:hint="eastAsia" w:ascii="宋体" w:hAnsi="宋体" w:cs="宋体"/>
                <w:b/>
                <w:szCs w:val="21"/>
              </w:rPr>
              <w:t>包装规格</w:t>
            </w:r>
          </w:p>
        </w:tc>
        <w:tc>
          <w:tcPr>
            <w:tcW w:w="696" w:type="dxa"/>
            <w:vAlign w:val="center"/>
          </w:tcPr>
          <w:p>
            <w:pPr>
              <w:jc w:val="center"/>
              <w:rPr>
                <w:rFonts w:ascii="宋体" w:hAnsi="宋体" w:cs="宋体"/>
                <w:b/>
                <w:szCs w:val="21"/>
              </w:rPr>
            </w:pPr>
            <w:r>
              <w:rPr>
                <w:rFonts w:hint="eastAsia" w:ascii="宋体" w:hAnsi="宋体" w:cs="宋体"/>
                <w:b/>
                <w:szCs w:val="21"/>
              </w:rPr>
              <w:t>单位</w:t>
            </w:r>
          </w:p>
        </w:tc>
        <w:tc>
          <w:tcPr>
            <w:tcW w:w="709" w:type="dxa"/>
            <w:vAlign w:val="center"/>
          </w:tcPr>
          <w:p>
            <w:pPr>
              <w:jc w:val="center"/>
              <w:rPr>
                <w:rFonts w:ascii="宋体" w:hAnsi="宋体" w:cs="宋体"/>
                <w:b/>
                <w:szCs w:val="21"/>
              </w:rPr>
            </w:pPr>
            <w:r>
              <w:rPr>
                <w:rFonts w:hint="eastAsia" w:ascii="宋体" w:hAnsi="宋体" w:cs="宋体"/>
                <w:b/>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1</w:t>
            </w:r>
          </w:p>
        </w:tc>
        <w:tc>
          <w:tcPr>
            <w:tcW w:w="709" w:type="dxa"/>
          </w:tcPr>
          <w:p>
            <w:pPr>
              <w:spacing w:line="360" w:lineRule="auto"/>
              <w:rPr>
                <w:rFonts w:hint="default" w:ascii="宋体" w:hAnsi="宋体" w:eastAsia="宋体" w:cs="宋体"/>
                <w:sz w:val="24"/>
                <w:lang w:val="en-US" w:eastAsia="zh-CN"/>
              </w:rPr>
            </w:pPr>
          </w:p>
        </w:tc>
        <w:tc>
          <w:tcPr>
            <w:tcW w:w="851" w:type="dxa"/>
          </w:tcPr>
          <w:p>
            <w:pPr>
              <w:spacing w:line="360" w:lineRule="auto"/>
              <w:rPr>
                <w:rFonts w:ascii="宋体" w:hAnsi="宋体" w:cs="宋体"/>
                <w:sz w:val="24"/>
              </w:rPr>
            </w:pPr>
          </w:p>
        </w:tc>
        <w:tc>
          <w:tcPr>
            <w:tcW w:w="850" w:type="dxa"/>
          </w:tcPr>
          <w:p>
            <w:pPr>
              <w:spacing w:line="360" w:lineRule="auto"/>
              <w:rPr>
                <w:rFonts w:ascii="宋体" w:hAnsi="宋体" w:cs="宋体"/>
                <w:sz w:val="24"/>
              </w:rPr>
            </w:pPr>
          </w:p>
        </w:tc>
        <w:tc>
          <w:tcPr>
            <w:tcW w:w="851" w:type="dxa"/>
          </w:tcPr>
          <w:p>
            <w:pPr>
              <w:spacing w:line="360" w:lineRule="auto"/>
              <w:rPr>
                <w:rFonts w:hint="default" w:ascii="宋体" w:hAnsi="宋体" w:eastAsia="宋体" w:cs="宋体"/>
                <w:sz w:val="24"/>
                <w:lang w:val="en-US" w:eastAsia="zh-CN"/>
              </w:rPr>
            </w:pPr>
          </w:p>
        </w:tc>
        <w:tc>
          <w:tcPr>
            <w:tcW w:w="992" w:type="dxa"/>
          </w:tcPr>
          <w:p>
            <w:pPr>
              <w:spacing w:line="360" w:lineRule="auto"/>
              <w:rPr>
                <w:rFonts w:hint="default" w:ascii="宋体" w:hAnsi="宋体" w:eastAsia="宋体" w:cs="宋体"/>
                <w:sz w:val="24"/>
                <w:lang w:val="en-US" w:eastAsia="zh-CN"/>
              </w:rPr>
            </w:pPr>
          </w:p>
        </w:tc>
        <w:tc>
          <w:tcPr>
            <w:tcW w:w="992" w:type="dxa"/>
          </w:tcPr>
          <w:p>
            <w:pPr>
              <w:spacing w:line="360" w:lineRule="auto"/>
              <w:rPr>
                <w:rFonts w:hint="eastAsia" w:ascii="宋体" w:hAnsi="宋体" w:eastAsia="宋体" w:cs="宋体"/>
                <w:sz w:val="24"/>
                <w:lang w:val="en-US" w:eastAsia="zh-CN"/>
              </w:rPr>
            </w:pPr>
          </w:p>
        </w:tc>
        <w:tc>
          <w:tcPr>
            <w:tcW w:w="1159" w:type="dxa"/>
          </w:tcPr>
          <w:p>
            <w:pPr>
              <w:spacing w:line="360" w:lineRule="auto"/>
              <w:rPr>
                <w:rFonts w:hint="default" w:ascii="宋体" w:hAnsi="宋体" w:eastAsia="宋体" w:cs="宋体"/>
                <w:sz w:val="24"/>
                <w:lang w:val="en-US" w:eastAsia="zh-CN"/>
              </w:rPr>
            </w:pPr>
          </w:p>
        </w:tc>
        <w:tc>
          <w:tcPr>
            <w:tcW w:w="1100" w:type="dxa"/>
          </w:tcPr>
          <w:p>
            <w:pPr>
              <w:spacing w:line="360" w:lineRule="auto"/>
              <w:rPr>
                <w:rFonts w:hint="default" w:ascii="宋体" w:hAnsi="宋体" w:eastAsia="宋体" w:cs="宋体"/>
                <w:sz w:val="24"/>
                <w:lang w:val="en-US" w:eastAsia="zh-CN"/>
              </w:rPr>
            </w:pPr>
          </w:p>
        </w:tc>
        <w:tc>
          <w:tcPr>
            <w:tcW w:w="696" w:type="dxa"/>
          </w:tcPr>
          <w:p>
            <w:pPr>
              <w:spacing w:line="360" w:lineRule="auto"/>
              <w:rPr>
                <w:rFonts w:hint="eastAsia" w:ascii="宋体" w:hAnsi="宋体" w:eastAsia="宋体" w:cs="宋体"/>
                <w:sz w:val="24"/>
                <w:lang w:val="en-US" w:eastAsia="zh-CN"/>
              </w:rPr>
            </w:pPr>
          </w:p>
        </w:tc>
        <w:tc>
          <w:tcPr>
            <w:tcW w:w="709" w:type="dxa"/>
          </w:tcPr>
          <w:p>
            <w:pPr>
              <w:spacing w:line="360" w:lineRule="auto"/>
              <w:rPr>
                <w:rFonts w:hint="default" w:ascii="宋体" w:hAns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 w:val="24"/>
              </w:rPr>
            </w:pPr>
          </w:p>
        </w:tc>
        <w:tc>
          <w:tcPr>
            <w:tcW w:w="709" w:type="dxa"/>
          </w:tcPr>
          <w:p>
            <w:pPr>
              <w:spacing w:line="360" w:lineRule="auto"/>
              <w:rPr>
                <w:rFonts w:ascii="宋体" w:hAnsi="宋体" w:cs="宋体"/>
                <w:sz w:val="24"/>
              </w:rPr>
            </w:pPr>
          </w:p>
        </w:tc>
        <w:tc>
          <w:tcPr>
            <w:tcW w:w="851" w:type="dxa"/>
          </w:tcPr>
          <w:p>
            <w:pPr>
              <w:spacing w:line="360" w:lineRule="auto"/>
              <w:rPr>
                <w:rFonts w:ascii="宋体" w:hAnsi="宋体" w:cs="宋体"/>
                <w:sz w:val="24"/>
              </w:rPr>
            </w:pPr>
          </w:p>
        </w:tc>
        <w:tc>
          <w:tcPr>
            <w:tcW w:w="850" w:type="dxa"/>
          </w:tcPr>
          <w:p>
            <w:pPr>
              <w:spacing w:line="360" w:lineRule="auto"/>
              <w:rPr>
                <w:rFonts w:ascii="宋体" w:hAnsi="宋体" w:cs="宋体"/>
                <w:sz w:val="24"/>
              </w:rPr>
            </w:pPr>
          </w:p>
        </w:tc>
        <w:tc>
          <w:tcPr>
            <w:tcW w:w="851"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1159" w:type="dxa"/>
          </w:tcPr>
          <w:p>
            <w:pPr>
              <w:spacing w:line="360" w:lineRule="auto"/>
              <w:rPr>
                <w:rFonts w:ascii="宋体" w:hAnsi="宋体" w:cs="宋体"/>
                <w:sz w:val="24"/>
              </w:rPr>
            </w:pPr>
          </w:p>
        </w:tc>
        <w:tc>
          <w:tcPr>
            <w:tcW w:w="1100" w:type="dxa"/>
          </w:tcPr>
          <w:p>
            <w:pPr>
              <w:spacing w:line="360" w:lineRule="auto"/>
              <w:rPr>
                <w:rFonts w:ascii="宋体" w:hAnsi="宋体" w:cs="宋体"/>
                <w:sz w:val="24"/>
              </w:rPr>
            </w:pPr>
          </w:p>
        </w:tc>
        <w:tc>
          <w:tcPr>
            <w:tcW w:w="696" w:type="dxa"/>
          </w:tcPr>
          <w:p>
            <w:pPr>
              <w:spacing w:line="360" w:lineRule="auto"/>
              <w:rPr>
                <w:rFonts w:ascii="宋体" w:hAnsi="宋体" w:cs="宋体"/>
                <w:sz w:val="24"/>
              </w:rPr>
            </w:pPr>
          </w:p>
        </w:tc>
        <w:tc>
          <w:tcPr>
            <w:tcW w:w="709"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 w:val="24"/>
              </w:rPr>
            </w:pPr>
          </w:p>
        </w:tc>
        <w:tc>
          <w:tcPr>
            <w:tcW w:w="709" w:type="dxa"/>
          </w:tcPr>
          <w:p>
            <w:pPr>
              <w:spacing w:line="360" w:lineRule="auto"/>
              <w:rPr>
                <w:rFonts w:ascii="宋体" w:hAnsi="宋体" w:cs="宋体"/>
                <w:sz w:val="24"/>
              </w:rPr>
            </w:pPr>
          </w:p>
        </w:tc>
        <w:tc>
          <w:tcPr>
            <w:tcW w:w="851" w:type="dxa"/>
          </w:tcPr>
          <w:p>
            <w:pPr>
              <w:spacing w:line="360" w:lineRule="auto"/>
              <w:rPr>
                <w:rFonts w:ascii="宋体" w:hAnsi="宋体" w:cs="宋体"/>
                <w:sz w:val="24"/>
              </w:rPr>
            </w:pPr>
          </w:p>
        </w:tc>
        <w:tc>
          <w:tcPr>
            <w:tcW w:w="850" w:type="dxa"/>
          </w:tcPr>
          <w:p>
            <w:pPr>
              <w:spacing w:line="360" w:lineRule="auto"/>
              <w:rPr>
                <w:rFonts w:ascii="宋体" w:hAnsi="宋体" w:cs="宋体"/>
                <w:sz w:val="24"/>
              </w:rPr>
            </w:pPr>
          </w:p>
        </w:tc>
        <w:tc>
          <w:tcPr>
            <w:tcW w:w="851"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1159" w:type="dxa"/>
          </w:tcPr>
          <w:p>
            <w:pPr>
              <w:spacing w:line="360" w:lineRule="auto"/>
              <w:rPr>
                <w:rFonts w:ascii="宋体" w:hAnsi="宋体" w:cs="宋体"/>
                <w:sz w:val="24"/>
              </w:rPr>
            </w:pPr>
          </w:p>
        </w:tc>
        <w:tc>
          <w:tcPr>
            <w:tcW w:w="1100" w:type="dxa"/>
          </w:tcPr>
          <w:p>
            <w:pPr>
              <w:spacing w:line="360" w:lineRule="auto"/>
              <w:rPr>
                <w:rFonts w:ascii="宋体" w:hAnsi="宋体" w:cs="宋体"/>
                <w:sz w:val="24"/>
              </w:rPr>
            </w:pPr>
          </w:p>
        </w:tc>
        <w:tc>
          <w:tcPr>
            <w:tcW w:w="696" w:type="dxa"/>
          </w:tcPr>
          <w:p>
            <w:pPr>
              <w:spacing w:line="360" w:lineRule="auto"/>
              <w:rPr>
                <w:rFonts w:ascii="宋体" w:hAnsi="宋体" w:cs="宋体"/>
                <w:sz w:val="24"/>
              </w:rPr>
            </w:pPr>
          </w:p>
        </w:tc>
        <w:tc>
          <w:tcPr>
            <w:tcW w:w="709"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 w:val="24"/>
              </w:rPr>
            </w:pPr>
          </w:p>
        </w:tc>
        <w:tc>
          <w:tcPr>
            <w:tcW w:w="709" w:type="dxa"/>
          </w:tcPr>
          <w:p>
            <w:pPr>
              <w:spacing w:line="360" w:lineRule="auto"/>
              <w:rPr>
                <w:rFonts w:ascii="宋体" w:hAnsi="宋体" w:cs="宋体"/>
                <w:sz w:val="24"/>
              </w:rPr>
            </w:pPr>
          </w:p>
        </w:tc>
        <w:tc>
          <w:tcPr>
            <w:tcW w:w="851" w:type="dxa"/>
          </w:tcPr>
          <w:p>
            <w:pPr>
              <w:spacing w:line="360" w:lineRule="auto"/>
              <w:rPr>
                <w:rFonts w:ascii="宋体" w:hAnsi="宋体" w:cs="宋体"/>
                <w:sz w:val="24"/>
              </w:rPr>
            </w:pPr>
          </w:p>
        </w:tc>
        <w:tc>
          <w:tcPr>
            <w:tcW w:w="850" w:type="dxa"/>
          </w:tcPr>
          <w:p>
            <w:pPr>
              <w:spacing w:line="360" w:lineRule="auto"/>
              <w:rPr>
                <w:rFonts w:ascii="宋体" w:hAnsi="宋体" w:cs="宋体"/>
                <w:sz w:val="24"/>
              </w:rPr>
            </w:pPr>
          </w:p>
        </w:tc>
        <w:tc>
          <w:tcPr>
            <w:tcW w:w="851"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1159" w:type="dxa"/>
          </w:tcPr>
          <w:p>
            <w:pPr>
              <w:spacing w:line="360" w:lineRule="auto"/>
              <w:rPr>
                <w:rFonts w:ascii="宋体" w:hAnsi="宋体" w:cs="宋体"/>
                <w:sz w:val="24"/>
              </w:rPr>
            </w:pPr>
          </w:p>
        </w:tc>
        <w:tc>
          <w:tcPr>
            <w:tcW w:w="1100" w:type="dxa"/>
          </w:tcPr>
          <w:p>
            <w:pPr>
              <w:spacing w:line="360" w:lineRule="auto"/>
              <w:rPr>
                <w:rFonts w:ascii="宋体" w:hAnsi="宋体" w:cs="宋体"/>
                <w:sz w:val="24"/>
              </w:rPr>
            </w:pPr>
          </w:p>
        </w:tc>
        <w:tc>
          <w:tcPr>
            <w:tcW w:w="696" w:type="dxa"/>
          </w:tcPr>
          <w:p>
            <w:pPr>
              <w:spacing w:line="360" w:lineRule="auto"/>
              <w:rPr>
                <w:rFonts w:ascii="宋体" w:hAnsi="宋体" w:cs="宋体"/>
                <w:sz w:val="24"/>
              </w:rPr>
            </w:pPr>
          </w:p>
        </w:tc>
        <w:tc>
          <w:tcPr>
            <w:tcW w:w="709" w:type="dxa"/>
          </w:tcPr>
          <w:p>
            <w:pPr>
              <w:spacing w:line="360" w:lineRule="auto"/>
              <w:rPr>
                <w:rFonts w:ascii="宋体" w:hAnsi="宋体" w:cs="宋体"/>
                <w:sz w:val="24"/>
              </w:rPr>
            </w:pPr>
          </w:p>
        </w:tc>
      </w:tr>
    </w:tbl>
    <w:p>
      <w:pPr>
        <w:keepNext w:val="0"/>
        <w:keepLines w:val="0"/>
        <w:pageBreakBefore w:val="0"/>
        <w:widowControl w:val="0"/>
        <w:kinsoku/>
        <w:wordWrap/>
        <w:overflowPunct/>
        <w:topLinePunct w:val="0"/>
        <w:autoSpaceDE/>
        <w:autoSpaceDN/>
        <w:bidi w:val="0"/>
        <w:spacing w:line="460" w:lineRule="atLeast"/>
        <w:textAlignment w:val="auto"/>
        <w:rPr>
          <w:rFonts w:hint="eastAsia"/>
          <w:lang w:val="en-US" w:eastAsia="zh-CN"/>
        </w:rPr>
      </w:pPr>
    </w:p>
    <w:p>
      <w:pPr>
        <w:pStyle w:val="2"/>
        <w:rPr>
          <w:rFonts w:hint="eastAsia"/>
          <w:lang w:val="en-US" w:eastAsia="zh-CN"/>
        </w:rPr>
      </w:pPr>
    </w:p>
    <w:p/>
    <w:p>
      <w:pPr>
        <w:pStyle w:val="29"/>
        <w:numPr>
          <w:ilvl w:val="0"/>
          <w:numId w:val="0"/>
        </w:numPr>
        <w:tabs>
          <w:tab w:val="left" w:pos="540"/>
        </w:tabs>
        <w:adjustRightInd w:val="0"/>
        <w:snapToGrid w:val="0"/>
        <w:spacing w:line="360" w:lineRule="auto"/>
        <w:ind w:leftChars="0"/>
        <w:rPr>
          <w:rFonts w:hAnsi="宋体"/>
          <w:b/>
          <w:color w:val="auto"/>
          <w:highlight w:val="none"/>
        </w:rPr>
      </w:pPr>
      <w:r>
        <w:rPr>
          <w:rFonts w:hint="eastAsia"/>
          <w:szCs w:val="24"/>
          <w:lang w:val="en-US" w:eastAsia="zh-CN"/>
        </w:rPr>
        <w:t>六</w:t>
      </w:r>
      <w:r>
        <w:rPr>
          <w:rFonts w:hint="eastAsia"/>
          <w:szCs w:val="24"/>
        </w:rPr>
        <w:t>、</w:t>
      </w:r>
      <w:r>
        <w:rPr>
          <w:rFonts w:hint="eastAsia" w:hAnsi="宋体"/>
          <w:b/>
          <w:color w:val="auto"/>
          <w:highlight w:val="none"/>
        </w:rPr>
        <w:t>商务要求：</w:t>
      </w: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648"/>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0" w:type="pct"/>
            <w:vAlign w:val="center"/>
          </w:tcPr>
          <w:p>
            <w:pPr>
              <w:jc w:val="center"/>
              <w:rPr>
                <w:b/>
                <w:color w:val="auto"/>
                <w:highlight w:val="none"/>
              </w:rPr>
            </w:pPr>
            <w:r>
              <w:rPr>
                <w:rFonts w:hint="eastAsia"/>
                <w:b/>
                <w:color w:val="auto"/>
                <w:highlight w:val="none"/>
              </w:rPr>
              <w:t>序号</w:t>
            </w:r>
          </w:p>
        </w:tc>
        <w:tc>
          <w:tcPr>
            <w:tcW w:w="967" w:type="pct"/>
            <w:vAlign w:val="center"/>
          </w:tcPr>
          <w:p>
            <w:pPr>
              <w:jc w:val="center"/>
              <w:rPr>
                <w:b/>
                <w:color w:val="auto"/>
                <w:highlight w:val="none"/>
              </w:rPr>
            </w:pPr>
            <w:r>
              <w:rPr>
                <w:rFonts w:hint="eastAsia"/>
                <w:b/>
                <w:color w:val="auto"/>
                <w:highlight w:val="none"/>
              </w:rPr>
              <w:t>目录</w:t>
            </w:r>
          </w:p>
        </w:tc>
        <w:tc>
          <w:tcPr>
            <w:tcW w:w="3282" w:type="pct"/>
            <w:vAlign w:val="center"/>
          </w:tcPr>
          <w:p>
            <w:pPr>
              <w:jc w:val="center"/>
              <w:rPr>
                <w:b/>
                <w:color w:val="auto"/>
                <w:highlight w:val="none"/>
              </w:rPr>
            </w:pPr>
            <w:r>
              <w:rPr>
                <w:rFonts w:hint="eastAsia"/>
                <w:b/>
                <w:color w:val="auto"/>
                <w:highlight w:val="none"/>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50" w:type="pct"/>
            <w:vMerge w:val="restart"/>
            <w:vAlign w:val="center"/>
          </w:tcPr>
          <w:p>
            <w:pPr>
              <w:jc w:val="center"/>
              <w:rPr>
                <w:b/>
                <w:color w:val="auto"/>
                <w:highlight w:val="none"/>
              </w:rPr>
            </w:pPr>
            <w:r>
              <w:rPr>
                <w:rFonts w:hint="eastAsia"/>
                <w:b/>
                <w:color w:val="auto"/>
                <w:highlight w:val="none"/>
              </w:rPr>
              <w:t>（一）免费保修期内售后服务要求</w:t>
            </w:r>
          </w:p>
        </w:tc>
        <w:tc>
          <w:tcPr>
            <w:tcW w:w="967" w:type="pct"/>
            <w:vAlign w:val="center"/>
          </w:tcPr>
          <w:p>
            <w:pPr>
              <w:jc w:val="center"/>
              <w:rPr>
                <w:color w:val="auto"/>
                <w:highlight w:val="none"/>
              </w:rPr>
            </w:pPr>
            <w:r>
              <w:rPr>
                <w:rFonts w:hint="eastAsia"/>
                <w:color w:val="auto"/>
                <w:highlight w:val="none"/>
              </w:rPr>
              <w:t>免费保修期</w:t>
            </w:r>
          </w:p>
        </w:tc>
        <w:tc>
          <w:tcPr>
            <w:tcW w:w="3282" w:type="pct"/>
          </w:tcPr>
          <w:p>
            <w:pPr>
              <w:rPr>
                <w:b/>
                <w:color w:val="auto"/>
                <w:highlight w:val="none"/>
              </w:rPr>
            </w:pPr>
            <w:r>
              <w:rPr>
                <w:rFonts w:hint="eastAsia"/>
                <w:b/>
                <w:bCs/>
                <w:color w:val="auto"/>
                <w:szCs w:val="21"/>
                <w:highlight w:val="none"/>
              </w:rPr>
              <w:t>1</w:t>
            </w:r>
            <w:r>
              <w:rPr>
                <w:rFonts w:hint="eastAsia"/>
                <w:b/>
                <w:bCs/>
                <w:color w:val="auto"/>
                <w:szCs w:val="21"/>
                <w:highlight w:val="none"/>
                <w:lang w:eastAsia="zh-CN"/>
              </w:rPr>
              <w:t>、</w:t>
            </w:r>
            <w:r>
              <w:rPr>
                <w:rFonts w:hint="eastAsia" w:asciiTheme="minorEastAsia" w:hAnsiTheme="minorEastAsia" w:eastAsiaTheme="minorEastAsia"/>
                <w:b/>
                <w:bCs/>
                <w:szCs w:val="21"/>
              </w:rPr>
              <w:t>★</w:t>
            </w:r>
            <w:r>
              <w:rPr>
                <w:rFonts w:hint="eastAsia"/>
                <w:b/>
                <w:bCs/>
                <w:color w:val="auto"/>
                <w:szCs w:val="21"/>
                <w:highlight w:val="none"/>
              </w:rPr>
              <w:t>货物原厂免费保修期</w:t>
            </w:r>
            <w:r>
              <w:rPr>
                <w:rFonts w:hint="eastAsia"/>
                <w:b/>
                <w:bCs/>
                <w:color w:val="auto"/>
                <w:szCs w:val="21"/>
                <w:highlight w:val="none"/>
                <w:u w:val="single"/>
              </w:rPr>
              <w:t xml:space="preserve"> 3 </w:t>
            </w:r>
            <w:r>
              <w:rPr>
                <w:rFonts w:hint="eastAsia"/>
                <w:b/>
                <w:bCs/>
                <w:color w:val="auto"/>
                <w:szCs w:val="21"/>
                <w:highlight w:val="none"/>
              </w:rPr>
              <w:t>年（含附件），时间自最终验收合格并交付使用之日起计算，以用户设备验收单日期为准。终身免费维护。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响应时间</w:t>
            </w:r>
          </w:p>
        </w:tc>
        <w:tc>
          <w:tcPr>
            <w:tcW w:w="3282" w:type="pct"/>
          </w:tcPr>
          <w:p>
            <w:pPr>
              <w:rPr>
                <w:b/>
                <w:color w:val="auto"/>
                <w:highlight w:val="none"/>
              </w:rPr>
            </w:pPr>
            <w:r>
              <w:rPr>
                <w:rFonts w:hint="eastAsia"/>
                <w:bCs/>
                <w:color w:val="auto"/>
                <w:szCs w:val="21"/>
                <w:highlight w:val="none"/>
              </w:rPr>
              <w:t>2</w:t>
            </w:r>
            <w:r>
              <w:rPr>
                <w:rFonts w:hint="eastAsia"/>
                <w:bCs/>
                <w:color w:val="auto"/>
                <w:szCs w:val="21"/>
                <w:highlight w:val="none"/>
                <w:lang w:eastAsia="zh-CN"/>
              </w:rPr>
              <w:t>、</w:t>
            </w:r>
            <w:r>
              <w:rPr>
                <w:rFonts w:hint="eastAsia"/>
                <w:bCs/>
                <w:color w:val="auto"/>
                <w:szCs w:val="21"/>
                <w:highlight w:val="none"/>
              </w:rPr>
              <w:t>由产生厂家提供售后服务，维修响应时间8小时，维修人员24小时内赶到现场进行修理或更换。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b/>
                <w:color w:val="auto"/>
                <w:highlight w:val="none"/>
              </w:rPr>
            </w:pPr>
            <w:r>
              <w:rPr>
                <w:rFonts w:hint="eastAsia"/>
                <w:color w:val="auto"/>
                <w:highlight w:val="none"/>
              </w:rPr>
              <w:t>其他</w:t>
            </w:r>
          </w:p>
        </w:tc>
        <w:tc>
          <w:tcPr>
            <w:tcW w:w="3282" w:type="pct"/>
            <w:vAlign w:val="center"/>
          </w:tcPr>
          <w:p>
            <w:pPr>
              <w:rPr>
                <w:b/>
                <w:color w:val="auto"/>
                <w:highlight w:val="none"/>
              </w:rPr>
            </w:pPr>
            <w:r>
              <w:rPr>
                <w:rFonts w:hint="eastAsia" w:asciiTheme="minorEastAsia" w:hAnsiTheme="minorEastAsia" w:eastAsiaTheme="minorEastAsia"/>
                <w:color w:val="auto"/>
                <w:szCs w:val="21"/>
                <w:highlight w:val="none"/>
                <w:lang w:val="en-US" w:eastAsia="zh-CN"/>
              </w:rPr>
              <w:t>3、</w:t>
            </w:r>
            <w:r>
              <w:rPr>
                <w:rFonts w:asciiTheme="minorEastAsia" w:hAnsiTheme="minorEastAsia" w:eastAsiaTheme="minorEastAsia"/>
                <w:color w:val="auto"/>
                <w:szCs w:val="21"/>
                <w:highlight w:val="none"/>
              </w:rPr>
              <w:t>投标</w:t>
            </w:r>
            <w:r>
              <w:rPr>
                <w:rFonts w:hint="eastAsia" w:asciiTheme="minorEastAsia" w:hAnsiTheme="minorEastAsia" w:eastAsiaTheme="minorEastAsia"/>
                <w:color w:val="auto"/>
                <w:szCs w:val="21"/>
                <w:highlight w:val="none"/>
                <w:lang w:eastAsia="zh-CN"/>
              </w:rPr>
              <w:t>人</w:t>
            </w:r>
            <w:r>
              <w:rPr>
                <w:rFonts w:asciiTheme="minorEastAsia" w:hAnsiTheme="minorEastAsia" w:eastAsiaTheme="minorEastAsia"/>
                <w:color w:val="auto"/>
                <w:szCs w:val="21"/>
                <w:highlight w:val="none"/>
              </w:rPr>
              <w:t>提供</w:t>
            </w:r>
            <w:r>
              <w:rPr>
                <w:rFonts w:asciiTheme="minorEastAsia" w:hAnsiTheme="minorEastAsia" w:eastAsiaTheme="minorEastAsia"/>
                <w:b/>
                <w:bCs/>
                <w:color w:val="auto"/>
                <w:szCs w:val="21"/>
                <w:highlight w:val="none"/>
              </w:rPr>
              <w:t>售后服务承诺书</w:t>
            </w:r>
            <w:r>
              <w:rPr>
                <w:rFonts w:asciiTheme="minorEastAsia" w:hAnsiTheme="minorEastAsia" w:eastAsiaTheme="minorEastAsia"/>
                <w:color w:val="auto"/>
                <w:szCs w:val="21"/>
                <w:highlight w:val="none"/>
              </w:rPr>
              <w:t>，由生产厂家提供售后服务，生产厂家有固定、专业的售后机构，有专职厂家工程师提供应用培训及上门维修服务</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bCs/>
                <w:color w:val="auto"/>
                <w:szCs w:val="21"/>
                <w:highlight w:val="none"/>
              </w:rPr>
            </w:pP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每年为所供设备提供定期预防性维护保养次数不少于4次。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在保修期内</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应确保年开机率在</w:t>
            </w:r>
            <w:r>
              <w:rPr>
                <w:rFonts w:asciiTheme="minorEastAsia" w:hAnsiTheme="minorEastAsia" w:eastAsiaTheme="minorEastAsia"/>
                <w:color w:val="auto"/>
                <w:szCs w:val="21"/>
                <w:highlight w:val="none"/>
              </w:rPr>
              <w:t>95%</w:t>
            </w:r>
            <w:r>
              <w:rPr>
                <w:rFonts w:hint="eastAsia" w:asciiTheme="minorEastAsia" w:hAnsiTheme="minorEastAsia" w:eastAsiaTheme="minorEastAsia"/>
                <w:color w:val="auto"/>
                <w:szCs w:val="21"/>
                <w:highlight w:val="none"/>
              </w:rPr>
              <w:t>以上</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若不能达到此开机率，将作以下处理：</w:t>
            </w:r>
            <w:r>
              <w:rPr>
                <w:rFonts w:asciiTheme="minorEastAsia" w:hAnsiTheme="minorEastAsia" w:eastAsiaTheme="minorEastAsia"/>
                <w:color w:val="auto"/>
                <w:szCs w:val="21"/>
                <w:highlight w:val="none"/>
              </w:rPr>
              <w:t>a.</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90-95%</w:t>
            </w:r>
            <w:r>
              <w:rPr>
                <w:rFonts w:hint="eastAsia" w:asciiTheme="minorEastAsia" w:hAnsiTheme="minorEastAsia" w:eastAsiaTheme="minorEastAsia"/>
                <w:color w:val="auto"/>
                <w:szCs w:val="21"/>
                <w:highlight w:val="none"/>
              </w:rPr>
              <w:t>之间按一赔二延长保修期；</w:t>
            </w:r>
            <w:r>
              <w:rPr>
                <w:rFonts w:asciiTheme="minorEastAsia" w:hAnsiTheme="minorEastAsia" w:eastAsiaTheme="minorEastAsia"/>
                <w:color w:val="auto"/>
                <w:szCs w:val="21"/>
                <w:highlight w:val="none"/>
              </w:rPr>
              <w:t>b.</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85-90%</w:t>
            </w:r>
            <w:r>
              <w:rPr>
                <w:rFonts w:hint="eastAsia" w:asciiTheme="minorEastAsia" w:hAnsiTheme="minorEastAsia" w:eastAsiaTheme="minorEastAsia"/>
                <w:color w:val="auto"/>
                <w:szCs w:val="21"/>
                <w:highlight w:val="none"/>
              </w:rPr>
              <w:t>之间按一赔五延长保修期；</w:t>
            </w:r>
            <w:r>
              <w:rPr>
                <w:rFonts w:asciiTheme="minorEastAsia" w:hAnsiTheme="minorEastAsia" w:eastAsiaTheme="minorEastAsia"/>
                <w:color w:val="auto"/>
                <w:szCs w:val="21"/>
                <w:highlight w:val="none"/>
              </w:rPr>
              <w:t>c.</w:t>
            </w:r>
            <w:r>
              <w:rPr>
                <w:rFonts w:hint="eastAsia" w:asciiTheme="minorEastAsia" w:hAnsiTheme="minorEastAsia" w:eastAsiaTheme="minorEastAsia"/>
                <w:color w:val="auto"/>
                <w:szCs w:val="21"/>
                <w:highlight w:val="none"/>
              </w:rPr>
              <w:t>年开机率低于</w:t>
            </w:r>
            <w:r>
              <w:rPr>
                <w:rFonts w:asciiTheme="minorEastAsia" w:hAnsiTheme="minorEastAsia" w:eastAsiaTheme="minorEastAsia"/>
                <w:color w:val="auto"/>
                <w:szCs w:val="21"/>
                <w:highlight w:val="none"/>
              </w:rPr>
              <w:t>85%</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必须无条件更换新机，并重新计算保修期，以及赔偿</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的直接经济损失和间接经济损失。注：年开机率=（365-停机天数）/365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Theme="minorEastAsia" w:hAnsiTheme="minorEastAsia" w:eastAsiaTheme="minorEastAsia"/>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免费开放软件数据端口，支付对接医院HIS、PACS、LIS系统费用。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宋体" w:hAnsi="宋体"/>
                <w:bCs/>
                <w:color w:val="auto"/>
                <w:szCs w:val="21"/>
                <w:highlight w:val="none"/>
              </w:rPr>
            </w:pPr>
            <w:r>
              <w:rPr>
                <w:rFonts w:hint="eastAsia" w:ascii="宋体" w:hAnsi="宋体"/>
                <w:bCs/>
                <w:color w:val="auto"/>
                <w:szCs w:val="21"/>
                <w:highlight w:val="none"/>
                <w:lang w:val="en-US" w:eastAsia="zh-CN"/>
              </w:rPr>
              <w:t>7、</w:t>
            </w:r>
            <w:r>
              <w:rPr>
                <w:rFonts w:hint="eastAsia" w:ascii="宋体" w:hAnsi="宋体"/>
                <w:bCs/>
                <w:color w:val="auto"/>
                <w:szCs w:val="21"/>
                <w:highlight w:val="none"/>
              </w:rPr>
              <w:t>有</w:t>
            </w:r>
            <w:r>
              <w:rPr>
                <w:rFonts w:hint="eastAsia"/>
                <w:color w:val="auto"/>
                <w:highlight w:val="none"/>
              </w:rPr>
              <w:t>专业培训师负责机旁操作培训，直至</w:t>
            </w:r>
            <w:r>
              <w:rPr>
                <w:rFonts w:hint="eastAsia"/>
                <w:color w:val="auto"/>
                <w:highlight w:val="none"/>
                <w:lang w:eastAsia="zh-CN"/>
              </w:rPr>
              <w:t>采购人</w:t>
            </w:r>
            <w:r>
              <w:rPr>
                <w:rFonts w:hint="eastAsia"/>
                <w:color w:val="auto"/>
                <w:highlight w:val="none"/>
              </w:rPr>
              <w:t>熟练使用为止。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50" w:type="pct"/>
            <w:vMerge w:val="restart"/>
            <w:vAlign w:val="center"/>
          </w:tcPr>
          <w:p>
            <w:pPr>
              <w:jc w:val="center"/>
              <w:rPr>
                <w:b/>
                <w:color w:val="auto"/>
                <w:highlight w:val="none"/>
              </w:rPr>
            </w:pPr>
            <w:r>
              <w:rPr>
                <w:rFonts w:hint="eastAsia"/>
                <w:b/>
                <w:color w:val="auto"/>
                <w:highlight w:val="none"/>
              </w:rPr>
              <w:t>（二）免费保修期外售后服务要求</w:t>
            </w:r>
          </w:p>
        </w:tc>
        <w:tc>
          <w:tcPr>
            <w:tcW w:w="967" w:type="pct"/>
            <w:vAlign w:val="center"/>
          </w:tcPr>
          <w:p>
            <w:pPr>
              <w:jc w:val="center"/>
              <w:rPr>
                <w:color w:val="auto"/>
                <w:highlight w:val="none"/>
              </w:rPr>
            </w:pPr>
            <w:r>
              <w:rPr>
                <w:rFonts w:hint="eastAsia"/>
                <w:color w:val="auto"/>
                <w:highlight w:val="none"/>
              </w:rPr>
              <w:t>软件升级</w:t>
            </w:r>
          </w:p>
        </w:tc>
        <w:tc>
          <w:tcPr>
            <w:tcW w:w="3282" w:type="pct"/>
          </w:tcPr>
          <w:p>
            <w:pPr>
              <w:rPr>
                <w:b/>
                <w:color w:val="auto"/>
                <w:szCs w:val="21"/>
                <w:highlight w:val="none"/>
              </w:rPr>
            </w:pPr>
            <w:r>
              <w:rPr>
                <w:rFonts w:hint="eastAsia" w:ascii="宋体" w:hAnsi="宋体"/>
                <w:color w:val="auto"/>
                <w:szCs w:val="21"/>
                <w:highlight w:val="none"/>
              </w:rPr>
              <w:t>1</w:t>
            </w:r>
            <w:r>
              <w:rPr>
                <w:rFonts w:ascii="宋体" w:hAnsi="宋体"/>
                <w:color w:val="auto"/>
                <w:szCs w:val="21"/>
                <w:highlight w:val="none"/>
              </w:rPr>
              <w:t>提供</w:t>
            </w:r>
            <w:r>
              <w:rPr>
                <w:rFonts w:hint="eastAsia" w:ascii="宋体" w:hAnsi="宋体"/>
                <w:color w:val="auto"/>
                <w:szCs w:val="21"/>
                <w:highlight w:val="none"/>
                <w:lang w:eastAsia="zh-CN"/>
              </w:rPr>
              <w:t>采购人</w:t>
            </w:r>
            <w:r>
              <w:rPr>
                <w:rFonts w:ascii="宋体" w:hAnsi="宋体"/>
                <w:color w:val="auto"/>
                <w:szCs w:val="21"/>
                <w:highlight w:val="none"/>
              </w:rPr>
              <w:t>软件升级</w:t>
            </w:r>
            <w:r>
              <w:rPr>
                <w:rFonts w:hint="eastAsia"/>
                <w:color w:val="auto"/>
                <w:szCs w:val="21"/>
                <w:highlight w:val="none"/>
              </w:rPr>
              <w:t>，并免费提供升级所需的硬件。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Align w:val="center"/>
          </w:tcPr>
          <w:p>
            <w:pPr>
              <w:jc w:val="center"/>
              <w:rPr>
                <w:b/>
                <w:color w:val="auto"/>
                <w:highlight w:val="none"/>
              </w:rPr>
            </w:pPr>
            <w:r>
              <w:rPr>
                <w:rFonts w:hint="eastAsia"/>
                <w:color w:val="auto"/>
                <w:highlight w:val="none"/>
              </w:rPr>
              <w:t>软件合法性</w:t>
            </w:r>
          </w:p>
        </w:tc>
        <w:tc>
          <w:tcPr>
            <w:tcW w:w="3282" w:type="pct"/>
          </w:tcPr>
          <w:p>
            <w:pPr>
              <w:rPr>
                <w:b/>
                <w:color w:val="auto"/>
                <w:highlight w:val="none"/>
              </w:rPr>
            </w:pPr>
            <w:r>
              <w:rPr>
                <w:rFonts w:hint="eastAsia" w:asciiTheme="minorEastAsia" w:hAnsiTheme="minorEastAsia" w:eastAsiaTheme="minorEastAsia"/>
                <w:color w:val="auto"/>
                <w:szCs w:val="21"/>
                <w:highlight w:val="none"/>
              </w:rPr>
              <w:t>2软件终身免费使用，</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保证所使用软件的合法性，任何知识产权纠纷与采购人无关，造成任何损失由</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Align w:val="center"/>
          </w:tcPr>
          <w:p>
            <w:pPr>
              <w:jc w:val="center"/>
              <w:rPr>
                <w:b/>
                <w:color w:val="auto"/>
                <w:highlight w:val="none"/>
              </w:rPr>
            </w:pPr>
            <w:r>
              <w:rPr>
                <w:rFonts w:hint="eastAsia"/>
                <w:color w:val="auto"/>
                <w:highlight w:val="none"/>
              </w:rPr>
              <w:t>培训</w:t>
            </w:r>
          </w:p>
        </w:tc>
        <w:tc>
          <w:tcPr>
            <w:tcW w:w="3282" w:type="pct"/>
          </w:tcPr>
          <w:p>
            <w:pPr>
              <w:rPr>
                <w:b/>
                <w:color w:val="auto"/>
                <w:highlight w:val="none"/>
              </w:rPr>
            </w:pPr>
            <w:r>
              <w:rPr>
                <w:rFonts w:hint="eastAsia" w:asciiTheme="minorEastAsia" w:hAnsiTheme="minorEastAsia" w:eastAsiaTheme="minorEastAsia"/>
                <w:color w:val="auto"/>
                <w:szCs w:val="21"/>
                <w:highlight w:val="none"/>
              </w:rPr>
              <w:t>3有专业人员对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使用人员进行设备的基本结构、性能，日常的使用保养方法，紧急情况处理等相关内容的培训，并对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维修工程师进行工作原理，操作使用、维修维护、常见故障排除方法培训。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售后服务</w:t>
            </w:r>
          </w:p>
        </w:tc>
        <w:tc>
          <w:tcPr>
            <w:tcW w:w="3282" w:type="pct"/>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4保修期满后</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要求免差旅费，先上门检修，并保证设备终身的维修零配件的供应及价格优惠。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restart"/>
            <w:vAlign w:val="center"/>
          </w:tcPr>
          <w:p>
            <w:pPr>
              <w:jc w:val="center"/>
              <w:rPr>
                <w:b/>
                <w:color w:val="auto"/>
                <w:highlight w:val="none"/>
              </w:rPr>
            </w:pPr>
            <w:r>
              <w:rPr>
                <w:rFonts w:hint="eastAsia"/>
                <w:b/>
                <w:color w:val="auto"/>
                <w:highlight w:val="none"/>
              </w:rPr>
              <w:t>（三）其他商务要求</w:t>
            </w:r>
          </w:p>
        </w:tc>
        <w:tc>
          <w:tcPr>
            <w:tcW w:w="967" w:type="pct"/>
            <w:vAlign w:val="center"/>
          </w:tcPr>
          <w:p>
            <w:pPr>
              <w:jc w:val="center"/>
              <w:rPr>
                <w:color w:val="auto"/>
                <w:highlight w:val="none"/>
              </w:rPr>
            </w:pPr>
            <w:r>
              <w:rPr>
                <w:rFonts w:hint="eastAsia"/>
                <w:color w:val="auto"/>
                <w:highlight w:val="none"/>
              </w:rPr>
              <w:t>关于交货</w:t>
            </w:r>
          </w:p>
        </w:tc>
        <w:tc>
          <w:tcPr>
            <w:tcW w:w="3282" w:type="pct"/>
          </w:tcPr>
          <w:p>
            <w:pPr>
              <w:rPr>
                <w:b/>
                <w:color w:val="auto"/>
                <w:highlight w:val="none"/>
              </w:rPr>
            </w:pPr>
            <w:r>
              <w:rPr>
                <w:rFonts w:ascii="宋体" w:hAnsi="宋体"/>
                <w:b/>
                <w:bCs/>
                <w:color w:val="auto"/>
                <w:szCs w:val="21"/>
                <w:highlight w:val="none"/>
              </w:rPr>
              <w:t>1</w:t>
            </w:r>
            <w:r>
              <w:rPr>
                <w:rFonts w:hint="eastAsia" w:ascii="宋体" w:hAnsi="宋体"/>
                <w:b/>
                <w:bCs/>
                <w:color w:val="auto"/>
                <w:szCs w:val="21"/>
                <w:highlight w:val="none"/>
                <w:lang w:eastAsia="zh-CN"/>
              </w:rPr>
              <w:t>、</w:t>
            </w:r>
            <w:r>
              <w:rPr>
                <w:rFonts w:hint="eastAsia" w:ascii="宋体" w:hAnsi="宋体"/>
                <w:b/>
                <w:bCs/>
                <w:color w:val="auto"/>
                <w:szCs w:val="21"/>
                <w:highlight w:val="none"/>
              </w:rPr>
              <w:t>交货期：签订合同之日起</w:t>
            </w:r>
            <w:r>
              <w:rPr>
                <w:rFonts w:hint="eastAsia" w:ascii="宋体" w:hAnsi="宋体"/>
                <w:b/>
                <w:bCs/>
                <w:color w:val="auto"/>
                <w:szCs w:val="21"/>
                <w:highlight w:val="none"/>
                <w:lang w:val="en-US" w:eastAsia="zh-CN"/>
              </w:rPr>
              <w:t>30</w:t>
            </w:r>
            <w:r>
              <w:rPr>
                <w:rFonts w:hint="eastAsia" w:ascii="宋体" w:hAnsi="宋体"/>
                <w:b/>
                <w:bCs/>
                <w:color w:val="auto"/>
                <w:szCs w:val="21"/>
                <w:highlight w:val="none"/>
              </w:rPr>
              <w:t>日历天内交货、安装、调试、验收完毕并交付使用。</w:t>
            </w:r>
            <w:r>
              <w:rPr>
                <w:rFonts w:hint="eastAsia" w:asciiTheme="minorEastAsia" w:hAnsiTheme="minorEastAsia" w:eastAsiaTheme="minorEastAsia"/>
                <w:b/>
                <w:bCs/>
                <w:color w:val="auto"/>
                <w:szCs w:val="21"/>
                <w:highlight w:val="none"/>
              </w:rPr>
              <w:t>安装标准:符合我国国家有关技术规范和技术标准；验收标准：应与投标文件技术标准一致 ,并符合我国有关技术规范和技术标准。</w:t>
            </w:r>
            <w:r>
              <w:rPr>
                <w:rFonts w:hint="eastAsia"/>
                <w:bCs/>
                <w:color w:val="auto"/>
                <w:szCs w:val="21"/>
                <w:highlight w:val="none"/>
                <w:lang w:eastAsia="zh-CN"/>
              </w:rPr>
              <w:t>中标人</w:t>
            </w:r>
            <w:r>
              <w:rPr>
                <w:rFonts w:hint="eastAsia"/>
                <w:bCs/>
                <w:color w:val="auto"/>
                <w:szCs w:val="21"/>
                <w:highlight w:val="none"/>
              </w:rPr>
              <w:t>必须承担的设备运输、安装调试、验收检测和提供设备操作说明书、维修手册、图纸等其他类似的义务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报价</w:t>
            </w:r>
          </w:p>
        </w:tc>
        <w:tc>
          <w:tcPr>
            <w:tcW w:w="3282" w:type="pct"/>
          </w:tcPr>
          <w:p>
            <w:pPr>
              <w:rPr>
                <w:bCs/>
                <w:color w:val="auto"/>
                <w:szCs w:val="21"/>
                <w:highlight w:val="none"/>
              </w:rPr>
            </w:pPr>
            <w:r>
              <w:rPr>
                <w:rFonts w:hint="eastAsia"/>
                <w:bCs/>
                <w:color w:val="auto"/>
                <w:szCs w:val="21"/>
                <w:highlight w:val="none"/>
                <w:lang w:val="en-US" w:eastAsia="zh-CN"/>
              </w:rPr>
              <w:t>2、</w:t>
            </w:r>
            <w:r>
              <w:rPr>
                <w:rFonts w:hint="eastAsia"/>
                <w:bCs/>
                <w:color w:val="auto"/>
                <w:szCs w:val="21"/>
                <w:highlight w:val="none"/>
              </w:rPr>
              <w:t>以人民币为结算货币，投标报价包含完成项目所需的一切费用，即：设备费、软件费、税费、运输费、装卸费、安装费、调试费、培训费、计量及技术服务费、机房改造费和一切不可预见费等一切费用，项目结算时不做任何单价或费用的调整。</w:t>
            </w:r>
            <w:r>
              <w:rPr>
                <w:rFonts w:hint="eastAsia"/>
                <w:bCs/>
                <w:color w:val="auto"/>
                <w:szCs w:val="21"/>
                <w:highlight w:val="none"/>
                <w:lang w:eastAsia="zh-CN"/>
              </w:rPr>
              <w:t>中标人</w:t>
            </w:r>
            <w:r>
              <w:rPr>
                <w:rFonts w:hint="eastAsia"/>
                <w:bCs/>
                <w:color w:val="auto"/>
                <w:szCs w:val="21"/>
                <w:highlight w:val="none"/>
              </w:rPr>
              <w:t>的投标总报价高于</w:t>
            </w:r>
            <w:r>
              <w:rPr>
                <w:rFonts w:hint="eastAsia"/>
                <w:bCs/>
                <w:color w:val="auto"/>
                <w:szCs w:val="21"/>
                <w:highlight w:val="none"/>
                <w:lang w:eastAsia="zh-CN"/>
              </w:rPr>
              <w:t>预算</w:t>
            </w:r>
            <w:r>
              <w:rPr>
                <w:rFonts w:hint="eastAsia"/>
                <w:bCs/>
                <w:color w:val="auto"/>
                <w:szCs w:val="21"/>
                <w:highlight w:val="none"/>
              </w:rPr>
              <w:t>金额为无效投标。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color w:val="auto"/>
                <w:highlight w:val="none"/>
              </w:rPr>
            </w:pPr>
            <w:r>
              <w:rPr>
                <w:rFonts w:hint="eastAsia"/>
                <w:color w:val="auto"/>
                <w:highlight w:val="none"/>
              </w:rPr>
              <w:t>关于验收</w:t>
            </w:r>
          </w:p>
        </w:tc>
        <w:tc>
          <w:tcPr>
            <w:tcW w:w="3282" w:type="pct"/>
          </w:tcPr>
          <w:p>
            <w:pPr>
              <w:spacing w:line="340" w:lineRule="exact"/>
              <w:rPr>
                <w:bCs/>
                <w:color w:val="auto"/>
                <w:szCs w:val="21"/>
                <w:highlight w:val="none"/>
              </w:rPr>
            </w:pPr>
            <w:r>
              <w:rPr>
                <w:rFonts w:hint="eastAsia"/>
                <w:bCs/>
                <w:color w:val="auto"/>
                <w:szCs w:val="21"/>
                <w:highlight w:val="none"/>
                <w:lang w:val="en-US" w:eastAsia="zh-CN"/>
              </w:rPr>
              <w:t>3、</w:t>
            </w:r>
            <w:r>
              <w:rPr>
                <w:rFonts w:hint="eastAsia"/>
                <w:bCs/>
                <w:color w:val="auto"/>
                <w:szCs w:val="21"/>
                <w:highlight w:val="none"/>
                <w:lang w:eastAsia="zh-CN"/>
              </w:rPr>
              <w:t>中标人</w:t>
            </w:r>
            <w:r>
              <w:rPr>
                <w:rFonts w:hint="eastAsia"/>
                <w:bCs/>
                <w:color w:val="auto"/>
                <w:szCs w:val="21"/>
                <w:highlight w:val="none"/>
              </w:rPr>
              <w:t>货物经过双方检验认可后，签署验收报告，产品保修期自验收合格之日起算，由</w:t>
            </w:r>
            <w:r>
              <w:rPr>
                <w:rFonts w:hint="eastAsia"/>
                <w:bCs/>
                <w:color w:val="auto"/>
                <w:szCs w:val="21"/>
                <w:highlight w:val="none"/>
                <w:lang w:eastAsia="zh-CN"/>
              </w:rPr>
              <w:t>中标人</w:t>
            </w:r>
            <w:r>
              <w:rPr>
                <w:rFonts w:hint="eastAsia"/>
                <w:bCs/>
                <w:color w:val="auto"/>
                <w:szCs w:val="21"/>
                <w:highlight w:val="none"/>
              </w:rPr>
              <w:t>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Merge w:val="continue"/>
          </w:tcPr>
          <w:p>
            <w:pPr>
              <w:rPr>
                <w:b/>
                <w:color w:val="auto"/>
                <w:highlight w:val="none"/>
              </w:rPr>
            </w:pPr>
          </w:p>
        </w:tc>
        <w:tc>
          <w:tcPr>
            <w:tcW w:w="3282" w:type="pct"/>
          </w:tcPr>
          <w:p>
            <w:pPr>
              <w:spacing w:line="340" w:lineRule="exact"/>
              <w:rPr>
                <w:bCs/>
                <w:color w:val="auto"/>
                <w:szCs w:val="21"/>
                <w:highlight w:val="none"/>
              </w:rPr>
            </w:pPr>
            <w:r>
              <w:rPr>
                <w:rFonts w:hint="eastAsia"/>
                <w:bCs/>
                <w:color w:val="auto"/>
                <w:szCs w:val="21"/>
                <w:highlight w:val="none"/>
                <w:lang w:val="en-US" w:eastAsia="zh-CN"/>
              </w:rPr>
              <w:t>4、</w:t>
            </w:r>
            <w:r>
              <w:rPr>
                <w:rFonts w:hint="eastAsia"/>
                <w:bCs/>
                <w:color w:val="auto"/>
                <w:szCs w:val="21"/>
                <w:highlight w:val="none"/>
              </w:rPr>
              <w:t>当满足以下条件时，采购人才签货物验收报告：</w:t>
            </w:r>
          </w:p>
          <w:p>
            <w:pPr>
              <w:tabs>
                <w:tab w:val="left" w:pos="1260"/>
              </w:tabs>
              <w:spacing w:line="340" w:lineRule="exact"/>
              <w:rPr>
                <w:bCs/>
                <w:color w:val="auto"/>
                <w:szCs w:val="21"/>
                <w:highlight w:val="none"/>
              </w:rPr>
            </w:pPr>
            <w:r>
              <w:rPr>
                <w:bCs/>
                <w:color w:val="auto"/>
                <w:szCs w:val="21"/>
                <w:highlight w:val="none"/>
              </w:rPr>
              <w:t>a</w:t>
            </w:r>
            <w:r>
              <w:rPr>
                <w:rFonts w:hint="eastAsia"/>
                <w:bCs/>
                <w:color w:val="auto"/>
                <w:szCs w:val="21"/>
                <w:highlight w:val="none"/>
              </w:rPr>
              <w:t>、中标人已按照合同规定提供了全部产品及完整的技术资料。</w:t>
            </w:r>
          </w:p>
          <w:p>
            <w:pPr>
              <w:tabs>
                <w:tab w:val="left" w:pos="1260"/>
              </w:tabs>
              <w:spacing w:line="340" w:lineRule="exact"/>
              <w:rPr>
                <w:bCs/>
                <w:color w:val="auto"/>
                <w:szCs w:val="21"/>
                <w:highlight w:val="none"/>
              </w:rPr>
            </w:pPr>
            <w:r>
              <w:rPr>
                <w:bCs/>
                <w:color w:val="auto"/>
                <w:szCs w:val="21"/>
                <w:highlight w:val="none"/>
              </w:rPr>
              <w:t>b</w:t>
            </w:r>
            <w:r>
              <w:rPr>
                <w:rFonts w:hint="eastAsia"/>
                <w:bCs/>
                <w:color w:val="auto"/>
                <w:szCs w:val="21"/>
                <w:highlight w:val="none"/>
              </w:rPr>
              <w:t>、货物符合招标文件技术规格书的要求，性能满足要求。</w:t>
            </w:r>
          </w:p>
          <w:p>
            <w:pPr>
              <w:tabs>
                <w:tab w:val="left" w:pos="1260"/>
              </w:tabs>
              <w:spacing w:line="340" w:lineRule="exact"/>
              <w:rPr>
                <w:bCs/>
                <w:color w:val="auto"/>
                <w:szCs w:val="21"/>
                <w:highlight w:val="none"/>
              </w:rPr>
            </w:pPr>
            <w:r>
              <w:rPr>
                <w:bCs/>
                <w:color w:val="auto"/>
                <w:szCs w:val="21"/>
                <w:highlight w:val="none"/>
              </w:rPr>
              <w:t>c</w:t>
            </w:r>
            <w:r>
              <w:rPr>
                <w:rFonts w:hint="eastAsia"/>
                <w:bCs/>
                <w:color w:val="auto"/>
                <w:szCs w:val="21"/>
                <w:highlight w:val="none"/>
              </w:rPr>
              <w:t>、货物为国产产品，须提供产品合格证。</w:t>
            </w:r>
          </w:p>
          <w:p>
            <w:pPr>
              <w:tabs>
                <w:tab w:val="left" w:pos="1260"/>
              </w:tabs>
              <w:spacing w:line="340" w:lineRule="exact"/>
              <w:rPr>
                <w:bCs/>
                <w:color w:val="auto"/>
                <w:szCs w:val="21"/>
                <w:highlight w:val="none"/>
              </w:rPr>
            </w:pPr>
            <w:r>
              <w:rPr>
                <w:rFonts w:hint="eastAsia"/>
                <w:bCs/>
                <w:color w:val="auto"/>
                <w:szCs w:val="21"/>
                <w:highlight w:val="none"/>
              </w:rPr>
              <w:t>d、货物为进口产品，须提供相关报关资料。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50" w:type="pct"/>
            <w:vMerge w:val="continue"/>
            <w:vAlign w:val="center"/>
          </w:tcPr>
          <w:p>
            <w:pPr>
              <w:jc w:val="center"/>
              <w:rPr>
                <w:b/>
                <w:color w:val="auto"/>
                <w:highlight w:val="none"/>
              </w:rPr>
            </w:pPr>
          </w:p>
        </w:tc>
        <w:tc>
          <w:tcPr>
            <w:tcW w:w="967" w:type="pct"/>
            <w:vMerge w:val="continue"/>
          </w:tcPr>
          <w:p>
            <w:pPr>
              <w:rPr>
                <w:b/>
                <w:color w:val="auto"/>
                <w:highlight w:val="none"/>
              </w:rPr>
            </w:pPr>
          </w:p>
        </w:tc>
        <w:tc>
          <w:tcPr>
            <w:tcW w:w="3282" w:type="pct"/>
          </w:tcPr>
          <w:p>
            <w:pPr>
              <w:spacing w:line="340" w:lineRule="exact"/>
              <w:rPr>
                <w:bCs/>
                <w:color w:val="auto"/>
                <w:szCs w:val="21"/>
                <w:highlight w:val="none"/>
              </w:rPr>
            </w:pPr>
            <w:r>
              <w:rPr>
                <w:rFonts w:hint="eastAsia"/>
                <w:bCs/>
                <w:color w:val="auto"/>
                <w:szCs w:val="21"/>
                <w:highlight w:val="none"/>
                <w:lang w:val="en-US" w:eastAsia="zh-CN"/>
              </w:rPr>
              <w:t>5、</w:t>
            </w:r>
            <w:r>
              <w:rPr>
                <w:rFonts w:hint="eastAsia"/>
                <w:b/>
                <w:bCs w:val="0"/>
                <w:color w:val="auto"/>
                <w:szCs w:val="21"/>
                <w:highlight w:val="none"/>
              </w:rPr>
              <w:t>凡属于国家规定强制检测的设备项目，都必须具备计量质检部门的检测合格证。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b/>
                <w:color w:val="auto"/>
                <w:highlight w:val="none"/>
              </w:rPr>
            </w:pPr>
            <w:r>
              <w:rPr>
                <w:rFonts w:hint="eastAsia"/>
                <w:color w:val="auto"/>
                <w:highlight w:val="none"/>
              </w:rPr>
              <w:t>付款方式</w:t>
            </w:r>
          </w:p>
        </w:tc>
        <w:tc>
          <w:tcPr>
            <w:tcW w:w="3282" w:type="pct"/>
          </w:tcPr>
          <w:p>
            <w:pPr>
              <w:rPr>
                <w:color w:val="auto"/>
                <w:highlight w:val="none"/>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设备安装调试完毕，经</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验收合格的，投标</w:t>
            </w:r>
            <w:r>
              <w:rPr>
                <w:rFonts w:hint="eastAsia" w:ascii="宋体" w:hAnsi="宋体" w:eastAsia="宋体" w:cs="宋体"/>
                <w:color w:val="auto"/>
                <w:sz w:val="21"/>
                <w:szCs w:val="21"/>
                <w:lang w:eastAsia="zh-CN"/>
              </w:rPr>
              <w:t>人</w:t>
            </w:r>
            <w:r>
              <w:rPr>
                <w:rFonts w:hint="eastAsia" w:ascii="宋体" w:hAnsi="宋体" w:eastAsia="宋体" w:cs="宋体"/>
                <w:color w:val="auto"/>
                <w:sz w:val="21"/>
                <w:szCs w:val="21"/>
              </w:rPr>
              <w:t>提供全额的发票，</w:t>
            </w:r>
            <w:r>
              <w:rPr>
                <w:rFonts w:hint="eastAsia" w:ascii="宋体" w:hAnsi="宋体" w:eastAsia="宋体" w:cs="宋体"/>
                <w:color w:val="FF0000"/>
                <w:sz w:val="21"/>
                <w:szCs w:val="21"/>
              </w:rPr>
              <w:t>90天内支付合同总价的</w:t>
            </w:r>
            <w:r>
              <w:rPr>
                <w:rFonts w:hint="eastAsia" w:ascii="宋体" w:hAnsi="宋体" w:cs="宋体"/>
                <w:color w:val="FF0000"/>
                <w:sz w:val="21"/>
                <w:szCs w:val="21"/>
                <w:lang w:val="en-US" w:eastAsia="zh-CN"/>
              </w:rPr>
              <w:t>50%</w:t>
            </w:r>
            <w:r>
              <w:rPr>
                <w:rFonts w:hint="eastAsia" w:ascii="宋体" w:hAnsi="宋体" w:eastAsia="宋体" w:cs="宋体"/>
                <w:color w:val="FF0000"/>
                <w:sz w:val="21"/>
                <w:szCs w:val="21"/>
              </w:rPr>
              <w:t>货款，验收合格</w:t>
            </w:r>
            <w:r>
              <w:rPr>
                <w:rFonts w:hint="eastAsia" w:ascii="宋体" w:hAnsi="宋体" w:cs="宋体"/>
                <w:color w:val="FF0000"/>
                <w:sz w:val="21"/>
                <w:szCs w:val="21"/>
                <w:lang w:eastAsia="zh-CN"/>
              </w:rPr>
              <w:t>满一年后</w:t>
            </w:r>
            <w:r>
              <w:rPr>
                <w:rFonts w:hint="eastAsia" w:ascii="宋体" w:hAnsi="宋体" w:eastAsia="宋体" w:cs="宋体"/>
                <w:color w:val="FF0000"/>
                <w:sz w:val="21"/>
                <w:szCs w:val="21"/>
              </w:rPr>
              <w:t>支付合同总价的</w:t>
            </w:r>
            <w:r>
              <w:rPr>
                <w:rFonts w:hint="eastAsia" w:ascii="宋体" w:hAnsi="宋体" w:cs="宋体"/>
                <w:color w:val="FF0000"/>
                <w:sz w:val="21"/>
                <w:szCs w:val="21"/>
                <w:lang w:val="en-US" w:eastAsia="zh-CN"/>
              </w:rPr>
              <w:t>45%</w:t>
            </w:r>
            <w:r>
              <w:rPr>
                <w:rFonts w:hint="eastAsia" w:ascii="宋体" w:hAnsi="宋体" w:eastAsia="宋体" w:cs="宋体"/>
                <w:color w:val="FF0000"/>
                <w:sz w:val="21"/>
                <w:szCs w:val="21"/>
              </w:rPr>
              <w:t>货款</w:t>
            </w:r>
            <w:r>
              <w:rPr>
                <w:rFonts w:hint="eastAsia" w:ascii="宋体" w:hAnsi="宋体" w:cs="宋体"/>
                <w:color w:val="FF0000"/>
                <w:sz w:val="21"/>
                <w:szCs w:val="21"/>
                <w:lang w:eastAsia="zh-CN"/>
              </w:rPr>
              <w:t>，</w:t>
            </w:r>
            <w:r>
              <w:rPr>
                <w:rFonts w:hint="eastAsia" w:ascii="宋体" w:hAnsi="宋体" w:eastAsia="宋体" w:cs="宋体"/>
                <w:color w:val="FF0000"/>
                <w:sz w:val="21"/>
                <w:szCs w:val="21"/>
              </w:rPr>
              <w:t>保修期满后，由投标</w:t>
            </w:r>
            <w:r>
              <w:rPr>
                <w:rFonts w:hint="eastAsia" w:ascii="宋体" w:hAnsi="宋体" w:eastAsia="宋体" w:cs="宋体"/>
                <w:color w:val="FF0000"/>
                <w:sz w:val="21"/>
                <w:szCs w:val="21"/>
                <w:lang w:eastAsia="zh-CN"/>
              </w:rPr>
              <w:t>人</w:t>
            </w:r>
            <w:r>
              <w:rPr>
                <w:rFonts w:hint="eastAsia" w:ascii="宋体" w:hAnsi="宋体" w:eastAsia="宋体" w:cs="宋体"/>
                <w:color w:val="FF0000"/>
                <w:sz w:val="21"/>
                <w:szCs w:val="21"/>
              </w:rPr>
              <w:t>提出申请，</w:t>
            </w:r>
            <w:r>
              <w:rPr>
                <w:rFonts w:hint="eastAsia" w:ascii="宋体" w:hAnsi="宋体" w:cs="宋体"/>
                <w:color w:val="FF0000"/>
                <w:sz w:val="21"/>
                <w:szCs w:val="21"/>
                <w:lang w:eastAsia="zh-CN"/>
              </w:rPr>
              <w:t>采购人</w:t>
            </w:r>
            <w:r>
              <w:rPr>
                <w:rFonts w:hint="eastAsia" w:ascii="宋体" w:hAnsi="宋体" w:eastAsia="宋体" w:cs="宋体"/>
                <w:color w:val="FF0000"/>
                <w:sz w:val="21"/>
                <w:szCs w:val="21"/>
              </w:rPr>
              <w:t>在一个月内无息付清5%质保金。</w:t>
            </w:r>
            <w:r>
              <w:rPr>
                <w:rFonts w:hint="eastAsia" w:ascii="宋体" w:hAnsi="宋体" w:eastAsia="宋体" w:cs="宋体"/>
                <w:color w:val="auto"/>
                <w:sz w:val="21"/>
                <w:szCs w:val="21"/>
              </w:rPr>
              <w:t>保修期内，如投标</w:t>
            </w:r>
            <w:r>
              <w:rPr>
                <w:rFonts w:hint="eastAsia" w:ascii="宋体" w:hAnsi="宋体" w:eastAsia="宋体" w:cs="宋体"/>
                <w:color w:val="auto"/>
                <w:sz w:val="21"/>
                <w:szCs w:val="21"/>
                <w:lang w:eastAsia="zh-CN"/>
              </w:rPr>
              <w:t>人</w:t>
            </w:r>
            <w:r>
              <w:rPr>
                <w:rFonts w:hint="eastAsia" w:ascii="宋体" w:hAnsi="宋体" w:eastAsia="宋体" w:cs="宋体"/>
                <w:color w:val="auto"/>
                <w:sz w:val="21"/>
                <w:szCs w:val="21"/>
              </w:rPr>
              <w:t>未按照本合同的约定提供售后服务或履行义务的行为不符合本合同约定的，则质保金</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有权不予以支付。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50" w:type="pct"/>
            <w:vMerge w:val="continue"/>
            <w:vAlign w:val="center"/>
          </w:tcPr>
          <w:p>
            <w:pPr>
              <w:jc w:val="center"/>
              <w:rPr>
                <w:color w:val="auto"/>
                <w:highlight w:val="none"/>
              </w:rPr>
            </w:pPr>
          </w:p>
        </w:tc>
        <w:tc>
          <w:tcPr>
            <w:tcW w:w="967" w:type="pct"/>
            <w:vMerge w:val="continue"/>
          </w:tcPr>
          <w:p>
            <w:pPr>
              <w:rPr>
                <w:b/>
                <w:color w:val="auto"/>
                <w:highlight w:val="none"/>
              </w:rPr>
            </w:pPr>
          </w:p>
        </w:tc>
        <w:tc>
          <w:tcPr>
            <w:tcW w:w="3282" w:type="pct"/>
          </w:tcPr>
          <w:p>
            <w:pPr>
              <w:rPr>
                <w:b/>
                <w:color w:val="auto"/>
                <w:highlight w:val="none"/>
              </w:rPr>
            </w:pPr>
            <w:r>
              <w:rPr>
                <w:rFonts w:hint="eastAsia"/>
                <w:color w:val="auto"/>
                <w:highlight w:val="none"/>
                <w:lang w:val="en-US" w:eastAsia="zh-CN"/>
              </w:rPr>
              <w:t>7、</w:t>
            </w:r>
            <w:r>
              <w:rPr>
                <w:rFonts w:hint="eastAsia"/>
                <w:color w:val="auto"/>
                <w:highlight w:val="none"/>
                <w:lang w:eastAsia="zh-CN"/>
              </w:rPr>
              <w:t>中标人</w:t>
            </w:r>
            <w:r>
              <w:rPr>
                <w:rFonts w:hint="eastAsia"/>
                <w:color w:val="auto"/>
                <w:highlight w:val="none"/>
              </w:rPr>
              <w:t>逾期交付设备的，每逾期一天，应向</w:t>
            </w:r>
            <w:r>
              <w:rPr>
                <w:rFonts w:hint="eastAsia"/>
                <w:color w:val="auto"/>
                <w:highlight w:val="none"/>
                <w:lang w:eastAsia="zh-CN"/>
              </w:rPr>
              <w:t>采购人</w:t>
            </w:r>
            <w:r>
              <w:rPr>
                <w:rFonts w:hint="eastAsia"/>
                <w:color w:val="auto"/>
                <w:highlight w:val="none"/>
              </w:rPr>
              <w:t>支付合同总价0.5%的违约金。</w:t>
            </w:r>
            <w:r>
              <w:rPr>
                <w:rFonts w:hint="eastAsia"/>
                <w:color w:val="auto"/>
                <w:highlight w:val="none"/>
                <w:lang w:eastAsia="zh-CN"/>
              </w:rPr>
              <w:t>中标人</w:t>
            </w:r>
            <w:r>
              <w:rPr>
                <w:rFonts w:hint="eastAsia"/>
                <w:color w:val="auto"/>
                <w:highlight w:val="none"/>
              </w:rPr>
              <w:t>逾期交货达10个自然日仍未完成交货义务的，视为</w:t>
            </w:r>
            <w:r>
              <w:rPr>
                <w:rFonts w:hint="eastAsia"/>
                <w:color w:val="auto"/>
                <w:highlight w:val="none"/>
                <w:lang w:eastAsia="zh-CN"/>
              </w:rPr>
              <w:t>中标人</w:t>
            </w:r>
            <w:r>
              <w:rPr>
                <w:rFonts w:hint="eastAsia"/>
                <w:color w:val="auto"/>
                <w:highlight w:val="none"/>
              </w:rPr>
              <w:t>不能交货，</w:t>
            </w:r>
            <w:r>
              <w:rPr>
                <w:rFonts w:hint="eastAsia"/>
                <w:color w:val="auto"/>
                <w:highlight w:val="none"/>
                <w:lang w:eastAsia="zh-CN"/>
              </w:rPr>
              <w:t>采购人</w:t>
            </w:r>
            <w:r>
              <w:rPr>
                <w:rFonts w:hint="eastAsia"/>
                <w:color w:val="auto"/>
                <w:highlight w:val="none"/>
              </w:rPr>
              <w:t>有权解除合同，并有权要求</w:t>
            </w:r>
            <w:r>
              <w:rPr>
                <w:rFonts w:hint="eastAsia"/>
                <w:color w:val="auto"/>
                <w:highlight w:val="none"/>
                <w:lang w:eastAsia="zh-CN"/>
              </w:rPr>
              <w:t>中标人</w:t>
            </w:r>
            <w:r>
              <w:rPr>
                <w:rFonts w:hint="eastAsia"/>
                <w:color w:val="auto"/>
                <w:highlight w:val="none"/>
              </w:rPr>
              <w:t>支付合同总价30%的违约金。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750" w:type="pct"/>
            <w:vMerge w:val="continue"/>
            <w:vAlign w:val="center"/>
          </w:tcPr>
          <w:p>
            <w:pPr>
              <w:jc w:val="center"/>
              <w:rPr>
                <w:color w:val="auto"/>
                <w:highlight w:val="none"/>
              </w:rPr>
            </w:pPr>
          </w:p>
        </w:tc>
        <w:tc>
          <w:tcPr>
            <w:tcW w:w="967" w:type="pct"/>
            <w:vMerge w:val="continue"/>
          </w:tcPr>
          <w:p>
            <w:pPr>
              <w:rPr>
                <w:b/>
                <w:color w:val="auto"/>
                <w:highlight w:val="none"/>
              </w:rPr>
            </w:pPr>
          </w:p>
        </w:tc>
        <w:tc>
          <w:tcPr>
            <w:tcW w:w="3282" w:type="pct"/>
          </w:tcPr>
          <w:p>
            <w:pPr>
              <w:rPr>
                <w:b/>
                <w:color w:val="auto"/>
                <w:highlight w:val="none"/>
              </w:rPr>
            </w:pPr>
            <w:r>
              <w:rPr>
                <w:rFonts w:hint="eastAsia"/>
                <w:color w:val="auto"/>
                <w:highlight w:val="none"/>
                <w:lang w:val="en-US" w:eastAsia="zh-CN"/>
              </w:rPr>
              <w:t>8、</w:t>
            </w:r>
            <w:r>
              <w:rPr>
                <w:rFonts w:hint="eastAsia"/>
                <w:color w:val="auto"/>
                <w:highlight w:val="none"/>
              </w:rPr>
              <w:t>由于</w:t>
            </w:r>
            <w:r>
              <w:rPr>
                <w:rFonts w:hint="eastAsia"/>
                <w:color w:val="auto"/>
                <w:highlight w:val="none"/>
                <w:lang w:eastAsia="zh-CN"/>
              </w:rPr>
              <w:t>中标人</w:t>
            </w:r>
            <w:r>
              <w:rPr>
                <w:rFonts w:hint="eastAsia"/>
                <w:color w:val="auto"/>
                <w:highlight w:val="none"/>
              </w:rPr>
              <w:t>的原因，在货到10日历天内未进行安装调试，或安装调试时间超过正常要求，按每超过一天罚款合同总额的0.5%或按实际损失罚款。情节严重者，将依法律程序对</w:t>
            </w:r>
            <w:r>
              <w:rPr>
                <w:rFonts w:hint="eastAsia"/>
                <w:color w:val="auto"/>
                <w:highlight w:val="none"/>
                <w:lang w:eastAsia="zh-CN"/>
              </w:rPr>
              <w:t>中标人</w:t>
            </w:r>
            <w:r>
              <w:rPr>
                <w:rFonts w:hint="eastAsia"/>
                <w:color w:val="auto"/>
                <w:highlight w:val="none"/>
              </w:rPr>
              <w:t>进行索赔</w:t>
            </w:r>
          </w:p>
        </w:tc>
      </w:tr>
    </w:tbl>
    <w:p>
      <w:pPr>
        <w:tabs>
          <w:tab w:val="left" w:pos="1260"/>
        </w:tabs>
        <w:spacing w:line="400" w:lineRule="exact"/>
        <w:rPr>
          <w:bCs/>
          <w:szCs w:val="21"/>
        </w:rPr>
      </w:pPr>
    </w:p>
    <w:p>
      <w:pPr>
        <w:pStyle w:val="29"/>
        <w:numPr>
          <w:ilvl w:val="0"/>
          <w:numId w:val="0"/>
        </w:numPr>
        <w:tabs>
          <w:tab w:val="left" w:pos="540"/>
        </w:tabs>
        <w:adjustRightInd w:val="0"/>
        <w:snapToGrid w:val="0"/>
        <w:spacing w:line="360" w:lineRule="auto"/>
        <w:ind w:leftChars="0"/>
        <w:rPr>
          <w:rFonts w:hint="eastAsia"/>
          <w:szCs w:val="24"/>
        </w:rPr>
      </w:pPr>
      <w:bookmarkStart w:id="0" w:name="_Toc18222"/>
      <w:r>
        <w:rPr>
          <w:rFonts w:hint="eastAsia"/>
          <w:szCs w:val="24"/>
          <w:lang w:val="en-US" w:eastAsia="zh-CN"/>
        </w:rPr>
        <w:t>七．</w:t>
      </w:r>
      <w:r>
        <w:rPr>
          <w:rFonts w:hint="eastAsia"/>
          <w:szCs w:val="24"/>
        </w:rPr>
        <w:t>综合评分表</w:t>
      </w:r>
      <w:bookmarkEnd w:id="0"/>
    </w:p>
    <w:tbl>
      <w:tblPr>
        <w:tblStyle w:val="54"/>
        <w:tblW w:w="934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
        <w:gridCol w:w="784"/>
        <w:gridCol w:w="1355"/>
        <w:gridCol w:w="5580"/>
        <w:gridCol w:w="716"/>
        <w:gridCol w:w="121"/>
        <w:gridCol w:w="7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99" w:type="dxa"/>
            <w:gridSpan w:val="2"/>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评审部分</w:t>
            </w:r>
          </w:p>
        </w:tc>
        <w:tc>
          <w:tcPr>
            <w:tcW w:w="1355"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5580"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评分细则</w:t>
            </w:r>
          </w:p>
        </w:tc>
        <w:tc>
          <w:tcPr>
            <w:tcW w:w="716"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权重</w:t>
            </w:r>
          </w:p>
        </w:tc>
        <w:tc>
          <w:tcPr>
            <w:tcW w:w="896" w:type="dxa"/>
            <w:gridSpan w:val="2"/>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5" w:type="dxa"/>
          <w:trHeight w:val="441" w:hRule="atLeast"/>
          <w:jc w:val="center"/>
        </w:trPr>
        <w:tc>
          <w:tcPr>
            <w:tcW w:w="784"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一</w:t>
            </w:r>
          </w:p>
        </w:tc>
        <w:tc>
          <w:tcPr>
            <w:tcW w:w="8547" w:type="dxa"/>
            <w:gridSpan w:val="5"/>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技术部分（</w:t>
            </w:r>
            <w:r>
              <w:rPr>
                <w:rFonts w:hint="eastAsia" w:ascii="宋体" w:hAnsi="宋体"/>
                <w:b/>
                <w:color w:val="auto"/>
                <w:szCs w:val="21"/>
                <w:highlight w:val="none"/>
                <w:lang w:val="en-US" w:eastAsia="zh-CN"/>
              </w:rPr>
              <w:t>40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5" w:type="dxa"/>
          <w:trHeight w:val="883" w:hRule="atLeast"/>
          <w:jc w:val="center"/>
        </w:trPr>
        <w:tc>
          <w:tcPr>
            <w:tcW w:w="784" w:type="dxa"/>
            <w:tcBorders>
              <w:top w:val="single" w:color="auto" w:sz="8" w:space="0"/>
              <w:left w:val="single" w:color="auto" w:sz="8" w:space="0"/>
              <w:bottom w:val="single" w:color="auto" w:sz="4" w:space="0"/>
              <w:right w:val="single" w:color="auto" w:sz="8" w:space="0"/>
            </w:tcBorders>
            <w:vAlign w:val="center"/>
          </w:tcPr>
          <w:p>
            <w:pPr>
              <w:pStyle w:val="295"/>
              <w:numPr>
                <w:ilvl w:val="0"/>
                <w:numId w:val="3"/>
              </w:numPr>
              <w:spacing w:line="360" w:lineRule="auto"/>
              <w:ind w:firstLineChars="0"/>
              <w:jc w:val="right"/>
              <w:rPr>
                <w:rFonts w:ascii="宋体" w:hAnsi="宋体"/>
                <w:color w:val="auto"/>
                <w:szCs w:val="21"/>
                <w:highlight w:val="none"/>
              </w:rPr>
            </w:pPr>
          </w:p>
        </w:tc>
        <w:tc>
          <w:tcPr>
            <w:tcW w:w="13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技术规格偏离情况</w:t>
            </w:r>
          </w:p>
        </w:tc>
        <w:tc>
          <w:tcPr>
            <w:tcW w:w="5580"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left"/>
              <w:rPr>
                <w:rFonts w:hint="eastAsia"/>
                <w:color w:val="auto"/>
                <w:highlight w:val="none"/>
              </w:rPr>
            </w:pPr>
            <w:r>
              <w:rPr>
                <w:rFonts w:hint="eastAsia"/>
                <w:color w:val="auto"/>
                <w:highlight w:val="none"/>
              </w:rPr>
              <w:t>投标人应如实填写《用户需求书条款响应一览表》的技术条款，评审委员会根据技术需求参数响应情况进行打分，各项技术参数指标及要求全部满足或优于的得</w:t>
            </w:r>
            <w:r>
              <w:rPr>
                <w:rFonts w:hint="eastAsia"/>
                <w:color w:val="auto"/>
                <w:highlight w:val="none"/>
                <w:lang w:val="en-US" w:eastAsia="zh-CN"/>
              </w:rPr>
              <w:t>40</w:t>
            </w:r>
            <w:r>
              <w:rPr>
                <w:rFonts w:hint="eastAsia"/>
                <w:color w:val="auto"/>
                <w:highlight w:val="none"/>
              </w:rPr>
              <w:t>分，</w:t>
            </w:r>
            <w:r>
              <w:rPr>
                <w:rFonts w:hint="eastAsia"/>
                <w:color w:val="auto"/>
                <w:highlight w:val="none"/>
                <w:lang w:eastAsia="zh-CN"/>
              </w:rPr>
              <w:t>“</w:t>
            </w:r>
            <w:r>
              <w:rPr>
                <w:rFonts w:hint="eastAsia"/>
                <w:color w:val="auto"/>
                <w:highlight w:val="none"/>
              </w:rPr>
              <w:t>▲</w:t>
            </w:r>
            <w:r>
              <w:rPr>
                <w:rFonts w:hint="eastAsia"/>
                <w:color w:val="auto"/>
                <w:highlight w:val="none"/>
                <w:lang w:eastAsia="zh-CN"/>
              </w:rPr>
              <w:t>”号</w:t>
            </w:r>
            <w:r>
              <w:rPr>
                <w:rFonts w:hint="eastAsia"/>
                <w:color w:val="auto"/>
                <w:highlight w:val="none"/>
              </w:rPr>
              <w:t>参数每负偏离一项扣</w:t>
            </w:r>
            <w:r>
              <w:rPr>
                <w:rFonts w:hint="eastAsia"/>
                <w:color w:val="auto"/>
                <w:highlight w:val="none"/>
                <w:lang w:val="en-US" w:eastAsia="zh-CN"/>
              </w:rPr>
              <w:t>4</w:t>
            </w:r>
            <w:r>
              <w:rPr>
                <w:rFonts w:hint="eastAsia"/>
                <w:color w:val="auto"/>
                <w:highlight w:val="none"/>
              </w:rPr>
              <w:t>分，其余一般参数每负偏离一项扣</w:t>
            </w:r>
            <w:r>
              <w:rPr>
                <w:rFonts w:hint="eastAsia"/>
                <w:color w:val="auto"/>
                <w:highlight w:val="none"/>
                <w:lang w:val="en-US" w:eastAsia="zh-CN"/>
              </w:rPr>
              <w:t>1</w:t>
            </w:r>
            <w:r>
              <w:rPr>
                <w:rFonts w:hint="eastAsia"/>
                <w:color w:val="auto"/>
                <w:highlight w:val="none"/>
              </w:rPr>
              <w:t>分。</w:t>
            </w:r>
            <w:bookmarkStart w:id="1" w:name="_GoBack"/>
            <w:bookmarkEnd w:id="1"/>
          </w:p>
          <w:p>
            <w:pPr>
              <w:pStyle w:val="29"/>
              <w:rPr>
                <w:color w:val="auto"/>
                <w:highlight w:val="none"/>
              </w:rPr>
            </w:pPr>
            <w:r>
              <w:rPr>
                <w:rFonts w:hint="eastAsia"/>
                <w:color w:val="auto"/>
                <w:highlight w:val="none"/>
              </w:rPr>
              <w:t>注：投标人须按《用户需求书条款响应一览表》中的要求提供相关证明资料，证明资料未提供，或提供的证明资料不清或无法判断的，不得分。</w:t>
            </w:r>
          </w:p>
        </w:tc>
        <w:tc>
          <w:tcPr>
            <w:tcW w:w="837" w:type="dxa"/>
            <w:gridSpan w:val="2"/>
            <w:tcBorders>
              <w:top w:val="single" w:color="auto" w:sz="8" w:space="0"/>
              <w:left w:val="single" w:color="auto" w:sz="8" w:space="0"/>
              <w:bottom w:val="single" w:color="auto" w:sz="8" w:space="0"/>
              <w:right w:val="single" w:color="auto" w:sz="4" w:space="0"/>
            </w:tcBorders>
            <w:vAlign w:val="center"/>
          </w:tcPr>
          <w:p>
            <w:pPr>
              <w:spacing w:line="360" w:lineRule="auto"/>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w:t>
            </w:r>
          </w:p>
        </w:tc>
        <w:tc>
          <w:tcPr>
            <w:tcW w:w="775" w:type="dxa"/>
            <w:tcBorders>
              <w:top w:val="single" w:color="auto" w:sz="8" w:space="0"/>
              <w:left w:val="single" w:color="auto" w:sz="4"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kern w:val="0"/>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5" w:type="dxa"/>
          <w:trHeight w:val="387" w:hRule="atLeast"/>
          <w:jc w:val="center"/>
        </w:trPr>
        <w:tc>
          <w:tcPr>
            <w:tcW w:w="784" w:type="dxa"/>
            <w:tcBorders>
              <w:top w:val="single" w:color="auto" w:sz="4"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二</w:t>
            </w:r>
          </w:p>
        </w:tc>
        <w:tc>
          <w:tcPr>
            <w:tcW w:w="8547" w:type="dxa"/>
            <w:gridSpan w:val="5"/>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商务部分</w:t>
            </w:r>
            <w:r>
              <w:rPr>
                <w:rFonts w:hint="eastAsia" w:ascii="宋体" w:hAnsi="宋体"/>
                <w:b/>
                <w:color w:val="auto"/>
                <w:szCs w:val="21"/>
                <w:highlight w:val="none"/>
              </w:rPr>
              <w:t>（</w:t>
            </w:r>
            <w:r>
              <w:rPr>
                <w:rFonts w:hint="eastAsia" w:ascii="宋体" w:hAnsi="宋体"/>
                <w:b/>
                <w:color w:val="auto"/>
                <w:szCs w:val="21"/>
                <w:highlight w:val="none"/>
                <w:lang w:val="en-US" w:eastAsia="zh-CN"/>
              </w:rPr>
              <w:t>30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5" w:type="dxa"/>
          <w:trHeight w:val="423" w:hRule="atLeast"/>
          <w:jc w:val="center"/>
        </w:trPr>
        <w:tc>
          <w:tcPr>
            <w:tcW w:w="784"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1</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免费保修期内售后服务条款偏离情况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（一）免费保修期内售后服务要求</w:t>
            </w:r>
            <w:r>
              <w:rPr>
                <w:szCs w:val="21"/>
              </w:rPr>
              <w:t>》，评审委员会根据响应情况进行打分，全部满足要求的得</w:t>
            </w:r>
            <w:r>
              <w:rPr>
                <w:rFonts w:hint="eastAsia"/>
                <w:szCs w:val="21"/>
                <w:lang w:val="en-US" w:eastAsia="zh-CN"/>
              </w:rPr>
              <w:t>14</w:t>
            </w:r>
            <w:r>
              <w:rPr>
                <w:szCs w:val="21"/>
              </w:rPr>
              <w:t>分，每负偏离一项扣</w:t>
            </w:r>
            <w:r>
              <w:rPr>
                <w:rFonts w:hint="eastAsia"/>
                <w:szCs w:val="21"/>
                <w:lang w:val="en-US" w:eastAsia="zh-CN"/>
              </w:rPr>
              <w:t>2</w:t>
            </w:r>
            <w:r>
              <w:rPr>
                <w:szCs w:val="21"/>
              </w:rPr>
              <w:t>分。</w:t>
            </w:r>
          </w:p>
        </w:tc>
        <w:tc>
          <w:tcPr>
            <w:tcW w:w="837" w:type="dxa"/>
            <w:gridSpan w:val="2"/>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14%</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5" w:type="dxa"/>
          <w:trHeight w:val="423" w:hRule="atLeast"/>
          <w:jc w:val="center"/>
        </w:trPr>
        <w:tc>
          <w:tcPr>
            <w:tcW w:w="784"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2</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免费保修期外售后服务条款偏离情况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（二）免费保修期外售后服务要求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2</w:t>
            </w:r>
            <w:r>
              <w:rPr>
                <w:szCs w:val="21"/>
              </w:rPr>
              <w:t>分。</w:t>
            </w:r>
          </w:p>
        </w:tc>
        <w:tc>
          <w:tcPr>
            <w:tcW w:w="837" w:type="dxa"/>
            <w:gridSpan w:val="2"/>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5" w:type="dxa"/>
          <w:trHeight w:val="1047" w:hRule="atLeast"/>
          <w:jc w:val="center"/>
        </w:trPr>
        <w:tc>
          <w:tcPr>
            <w:tcW w:w="784"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3</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其他商务条款偏离情况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（三）其他商务要求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1</w:t>
            </w:r>
            <w:r>
              <w:rPr>
                <w:szCs w:val="21"/>
              </w:rPr>
              <w:t>分。</w:t>
            </w:r>
          </w:p>
        </w:tc>
        <w:tc>
          <w:tcPr>
            <w:tcW w:w="837" w:type="dxa"/>
            <w:gridSpan w:val="2"/>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5" w:type="dxa"/>
          <w:trHeight w:val="447" w:hRule="atLeast"/>
          <w:jc w:val="center"/>
        </w:trPr>
        <w:tc>
          <w:tcPr>
            <w:tcW w:w="784" w:type="dxa"/>
            <w:tcBorders>
              <w:top w:val="single" w:color="auto" w:sz="4" w:space="0"/>
              <w:left w:val="single" w:color="auto" w:sz="8" w:space="0"/>
              <w:bottom w:val="single" w:color="auto" w:sz="8" w:space="0"/>
              <w:right w:val="single" w:color="auto" w:sz="8"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三</w:t>
            </w:r>
          </w:p>
        </w:tc>
        <w:tc>
          <w:tcPr>
            <w:tcW w:w="8547" w:type="dxa"/>
            <w:gridSpan w:val="5"/>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价格部分（30分）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5" w:type="dxa"/>
          <w:trHeight w:val="1682" w:hRule="atLeast"/>
          <w:jc w:val="center"/>
        </w:trPr>
        <w:tc>
          <w:tcPr>
            <w:tcW w:w="784"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3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投标报价</w:t>
            </w:r>
          </w:p>
        </w:tc>
        <w:tc>
          <w:tcPr>
            <w:tcW w:w="55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价格分应当采用低价优先法计算，即满足招标文件要求且投标价格最低的投标报价为评标基准价，其价格分为满分。其他投标人的价格分统一按照下列公式计算：</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投标报价得分=(评标基准价／投标报价)×100×权重</w:t>
            </w:r>
          </w:p>
          <w:p>
            <w:pPr>
              <w:widowControl/>
              <w:jc w:val="left"/>
              <w:rPr>
                <w:rFonts w:ascii="宋体" w:hAnsi="宋体"/>
                <w:bCs/>
                <w:color w:val="auto"/>
                <w:szCs w:val="21"/>
                <w:highlight w:val="none"/>
              </w:rPr>
            </w:pPr>
            <w:r>
              <w:rPr>
                <w:rFonts w:hint="eastAsia" w:ascii="宋体" w:hAnsi="宋体"/>
                <w:bCs/>
                <w:color w:val="auto"/>
                <w:szCs w:val="21"/>
                <w:highlight w:val="none"/>
              </w:rPr>
              <w:t>备注：1、投标报价得分四舍五入后，小数点后保留两位有效数。</w:t>
            </w:r>
          </w:p>
        </w:tc>
        <w:tc>
          <w:tcPr>
            <w:tcW w:w="837" w:type="dxa"/>
            <w:gridSpan w:val="2"/>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rPr>
              <w:t xml:space="preserve">30% </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olor w:val="auto"/>
                <w:szCs w:val="21"/>
                <w:highlight w:val="none"/>
              </w:rPr>
              <w:t>30分</w:t>
            </w:r>
          </w:p>
        </w:tc>
      </w:tr>
    </w:tbl>
    <w:p>
      <w:pPr>
        <w:tabs>
          <w:tab w:val="left" w:pos="1260"/>
        </w:tabs>
        <w:spacing w:line="400" w:lineRule="exact"/>
        <w:rPr>
          <w:bCs/>
          <w:szCs w:val="21"/>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wis721 LtCn BT">
    <w:altName w:val="Yu Gothic UI Semilight"/>
    <w:panose1 w:val="00000000000000000000"/>
    <w:charset w:val="00"/>
    <w:family w:val="swiss"/>
    <w:pitch w:val="default"/>
    <w:sig w:usb0="00000000" w:usb1="00000000" w:usb2="00000000" w:usb3="00000000" w:csb0="0000001B" w:csb1="00000000"/>
  </w:font>
  <w:font w:name="Yu Gothic UI Semilight">
    <w:panose1 w:val="020B04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长城仿宋">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1"/>
    </w:sdtPr>
    <w:sdtContent>
      <w:p>
        <w:pPr>
          <w:pStyle w:val="34"/>
          <w:jc w:val="right"/>
        </w:pPr>
        <w:r>
          <w:fldChar w:fldCharType="begin"/>
        </w:r>
        <w:r>
          <w:instrText xml:space="preserve"> PAGE   \* MERGEFORMAT </w:instrText>
        </w:r>
        <w:r>
          <w:fldChar w:fldCharType="separate"/>
        </w:r>
        <w:r>
          <w:rPr>
            <w:lang w:val="zh-CN"/>
          </w:rPr>
          <w:t>3</w:t>
        </w:r>
        <w:r>
          <w:rPr>
            <w:lang w:val="zh-CN"/>
          </w:rPr>
          <w:fldChar w:fldCharType="end"/>
        </w:r>
      </w:p>
    </w:sdtContent>
  </w:sdt>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2"/>
    </w:sdtPr>
    <w:sdtContent>
      <w:p>
        <w:pPr>
          <w:pStyle w:val="34"/>
        </w:pPr>
        <w:r>
          <w:fldChar w:fldCharType="begin"/>
        </w:r>
        <w:r>
          <w:instrText xml:space="preserve"> PAGE   \* MERGEFORMAT </w:instrText>
        </w:r>
        <w:r>
          <w:fldChar w:fldCharType="separate"/>
        </w:r>
        <w:r>
          <w:rPr>
            <w:lang w:val="zh-CN"/>
          </w:rPr>
          <w:t>2</w:t>
        </w:r>
        <w:r>
          <w:rPr>
            <w:lang w:val="zh-CN"/>
          </w:rPr>
          <w:fldChar w:fldCharType="end"/>
        </w:r>
      </w:p>
    </w:sdtContent>
  </w:sdt>
  <w:p>
    <w:pPr>
      <w:pStyle w:val="3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66C7D"/>
    <w:multiLevelType w:val="singleLevel"/>
    <w:tmpl w:val="99A66C7D"/>
    <w:lvl w:ilvl="0" w:tentative="0">
      <w:start w:val="1"/>
      <w:numFmt w:val="decimal"/>
      <w:suff w:val="nothing"/>
      <w:lvlText w:val="%1、"/>
      <w:lvlJc w:val="left"/>
    </w:lvl>
  </w:abstractNum>
  <w:abstractNum w:abstractNumId="1">
    <w:nsid w:val="4DE4DB78"/>
    <w:multiLevelType w:val="singleLevel"/>
    <w:tmpl w:val="4DE4DB78"/>
    <w:lvl w:ilvl="0" w:tentative="0">
      <w:start w:val="5"/>
      <w:numFmt w:val="chineseCounting"/>
      <w:suff w:val="nothing"/>
      <w:lvlText w:val="%1．"/>
      <w:lvlJc w:val="left"/>
      <w:rPr>
        <w:rFonts w:hint="eastAsia"/>
      </w:rPr>
    </w:lvl>
  </w:abstractNum>
  <w:abstractNum w:abstractNumId="2">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2B2"/>
    <w:rsid w:val="001058BF"/>
    <w:rsid w:val="00105B16"/>
    <w:rsid w:val="00106782"/>
    <w:rsid w:val="00116CE0"/>
    <w:rsid w:val="001173B8"/>
    <w:rsid w:val="00117F80"/>
    <w:rsid w:val="00120959"/>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83"/>
    <w:rsid w:val="001632EE"/>
    <w:rsid w:val="00163594"/>
    <w:rsid w:val="00164400"/>
    <w:rsid w:val="00164429"/>
    <w:rsid w:val="00165BE7"/>
    <w:rsid w:val="001700F4"/>
    <w:rsid w:val="001717DA"/>
    <w:rsid w:val="00172B6C"/>
    <w:rsid w:val="00173012"/>
    <w:rsid w:val="001734B6"/>
    <w:rsid w:val="00173C3E"/>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2F46"/>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B652A"/>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3964"/>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003"/>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0B5E"/>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5CAC"/>
    <w:rsid w:val="00696B10"/>
    <w:rsid w:val="006A2CE1"/>
    <w:rsid w:val="006A3EE1"/>
    <w:rsid w:val="006A4D27"/>
    <w:rsid w:val="006A5DFD"/>
    <w:rsid w:val="006B1B04"/>
    <w:rsid w:val="006B1C87"/>
    <w:rsid w:val="006B1E8E"/>
    <w:rsid w:val="006B1F90"/>
    <w:rsid w:val="006B2551"/>
    <w:rsid w:val="006B2E90"/>
    <w:rsid w:val="006B40F0"/>
    <w:rsid w:val="006B4FAB"/>
    <w:rsid w:val="006C0B74"/>
    <w:rsid w:val="006C0DA2"/>
    <w:rsid w:val="006C2D12"/>
    <w:rsid w:val="006C36A6"/>
    <w:rsid w:val="006C3E10"/>
    <w:rsid w:val="006C75A6"/>
    <w:rsid w:val="006C79CE"/>
    <w:rsid w:val="006D259D"/>
    <w:rsid w:val="006D2A3E"/>
    <w:rsid w:val="006D310F"/>
    <w:rsid w:val="006D37B5"/>
    <w:rsid w:val="006D3857"/>
    <w:rsid w:val="006D3AA1"/>
    <w:rsid w:val="006D71C7"/>
    <w:rsid w:val="006D7E24"/>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430"/>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6B9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83E"/>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139"/>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1F4"/>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29B5"/>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179"/>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0992"/>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4F58"/>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687F"/>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4CC"/>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3AF"/>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2A31"/>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547"/>
    <w:rsid w:val="00E309FE"/>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BBC"/>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17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1FFA"/>
    <w:rsid w:val="00EF2948"/>
    <w:rsid w:val="00EF2E45"/>
    <w:rsid w:val="00EF4E9B"/>
    <w:rsid w:val="00EF4F65"/>
    <w:rsid w:val="00EF6069"/>
    <w:rsid w:val="00EF6455"/>
    <w:rsid w:val="00EF6CB4"/>
    <w:rsid w:val="00EF70E1"/>
    <w:rsid w:val="00F010E4"/>
    <w:rsid w:val="00F028F5"/>
    <w:rsid w:val="00F0321F"/>
    <w:rsid w:val="00F062BD"/>
    <w:rsid w:val="00F06843"/>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9D7"/>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491430C"/>
    <w:rsid w:val="067B3669"/>
    <w:rsid w:val="09F55EF9"/>
    <w:rsid w:val="0AD31734"/>
    <w:rsid w:val="0E213F9A"/>
    <w:rsid w:val="0EA133EA"/>
    <w:rsid w:val="0FB06823"/>
    <w:rsid w:val="11D04956"/>
    <w:rsid w:val="13AB1E25"/>
    <w:rsid w:val="13BE4524"/>
    <w:rsid w:val="149A5357"/>
    <w:rsid w:val="165B1DAB"/>
    <w:rsid w:val="1A180936"/>
    <w:rsid w:val="1A807061"/>
    <w:rsid w:val="1B914271"/>
    <w:rsid w:val="1D2B2FE6"/>
    <w:rsid w:val="1F351E3F"/>
    <w:rsid w:val="20C13A8E"/>
    <w:rsid w:val="21A73358"/>
    <w:rsid w:val="29555F87"/>
    <w:rsid w:val="2F67542B"/>
    <w:rsid w:val="30271B2B"/>
    <w:rsid w:val="33F436E6"/>
    <w:rsid w:val="36737028"/>
    <w:rsid w:val="3770230A"/>
    <w:rsid w:val="385925CB"/>
    <w:rsid w:val="3ACD1190"/>
    <w:rsid w:val="3BEB050A"/>
    <w:rsid w:val="43DD3E05"/>
    <w:rsid w:val="452308D7"/>
    <w:rsid w:val="49424B87"/>
    <w:rsid w:val="4D502A5B"/>
    <w:rsid w:val="4D6E32DB"/>
    <w:rsid w:val="4DB646FF"/>
    <w:rsid w:val="4E6B66AD"/>
    <w:rsid w:val="4E7C753F"/>
    <w:rsid w:val="4F191066"/>
    <w:rsid w:val="505134AB"/>
    <w:rsid w:val="51EA72D5"/>
    <w:rsid w:val="52B9434F"/>
    <w:rsid w:val="57E55E07"/>
    <w:rsid w:val="58D871CF"/>
    <w:rsid w:val="598E0A22"/>
    <w:rsid w:val="5D6B104C"/>
    <w:rsid w:val="5EB631EE"/>
    <w:rsid w:val="5EBA1DB1"/>
    <w:rsid w:val="6010702F"/>
    <w:rsid w:val="61202D75"/>
    <w:rsid w:val="631753EB"/>
    <w:rsid w:val="6405305E"/>
    <w:rsid w:val="65147B6C"/>
    <w:rsid w:val="68996733"/>
    <w:rsid w:val="6C9705C3"/>
    <w:rsid w:val="6CC81DB0"/>
    <w:rsid w:val="6E887300"/>
    <w:rsid w:val="6F0027AD"/>
    <w:rsid w:val="6F743592"/>
    <w:rsid w:val="6FCD6023"/>
    <w:rsid w:val="71585AAE"/>
    <w:rsid w:val="75030C8F"/>
    <w:rsid w:val="7612458D"/>
    <w:rsid w:val="7B0526DD"/>
    <w:rsid w:val="7B0F52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qFormat="1"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105"/>
    <w:qFormat/>
    <w:uiPriority w:val="0"/>
    <w:pPr>
      <w:spacing w:before="340" w:after="330" w:line="360" w:lineRule="auto"/>
      <w:ind w:left="551" w:hanging="551" w:hangingChars="196"/>
      <w:jc w:val="center"/>
      <w:outlineLvl w:val="0"/>
    </w:pPr>
    <w:rPr>
      <w:rFonts w:eastAsia="黑体"/>
      <w:bCs w:val="0"/>
      <w:kern w:val="44"/>
      <w:szCs w:val="44"/>
    </w:rPr>
  </w:style>
  <w:style w:type="paragraph" w:styleId="6">
    <w:name w:val="heading 2"/>
    <w:basedOn w:val="4"/>
    <w:next w:val="5"/>
    <w:link w:val="118"/>
    <w:qFormat/>
    <w:uiPriority w:val="9"/>
    <w:pPr>
      <w:adjustRightInd w:val="0"/>
      <w:jc w:val="center"/>
      <w:textAlignment w:val="baseline"/>
      <w:outlineLvl w:val="1"/>
    </w:pPr>
    <w:rPr>
      <w:kern w:val="0"/>
      <w:sz w:val="24"/>
      <w:szCs w:val="20"/>
    </w:rPr>
  </w:style>
  <w:style w:type="paragraph" w:styleId="4">
    <w:name w:val="heading 3"/>
    <w:basedOn w:val="5"/>
    <w:next w:val="1"/>
    <w:link w:val="86"/>
    <w:qFormat/>
    <w:uiPriority w:val="0"/>
    <w:pPr>
      <w:spacing w:before="260" w:after="260" w:line="240" w:lineRule="auto"/>
      <w:outlineLvl w:val="2"/>
    </w:pPr>
    <w:rPr>
      <w:rFonts w:ascii="宋体" w:hAnsi="宋体" w:eastAsia="宋体"/>
      <w:szCs w:val="32"/>
    </w:rPr>
  </w:style>
  <w:style w:type="paragraph" w:styleId="5">
    <w:name w:val="heading 4"/>
    <w:basedOn w:val="1"/>
    <w:next w:val="1"/>
    <w:link w:val="7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6"/>
    <w:link w:val="126"/>
    <w:qFormat/>
    <w:uiPriority w:val="0"/>
    <w:pPr>
      <w:keepNext/>
      <w:keepLines/>
      <w:spacing w:before="280" w:after="290" w:line="376" w:lineRule="auto"/>
      <w:jc w:val="center"/>
      <w:outlineLvl w:val="4"/>
    </w:pPr>
    <w:rPr>
      <w:b/>
      <w:sz w:val="28"/>
      <w:szCs w:val="20"/>
    </w:rPr>
  </w:style>
  <w:style w:type="paragraph" w:styleId="8">
    <w:name w:val="heading 6"/>
    <w:basedOn w:val="1"/>
    <w:next w:val="2"/>
    <w:link w:val="9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2"/>
    <w:link w:val="128"/>
    <w:qFormat/>
    <w:uiPriority w:val="0"/>
    <w:pPr>
      <w:keepNext/>
      <w:keepLines/>
      <w:spacing w:before="240" w:after="64" w:line="320" w:lineRule="auto"/>
      <w:outlineLvl w:val="6"/>
    </w:pPr>
    <w:rPr>
      <w:b/>
      <w:sz w:val="24"/>
      <w:szCs w:val="20"/>
    </w:rPr>
  </w:style>
  <w:style w:type="paragraph" w:styleId="10">
    <w:name w:val="heading 8"/>
    <w:basedOn w:val="1"/>
    <w:next w:val="2"/>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2"/>
    <w:link w:val="112"/>
    <w:qFormat/>
    <w:uiPriority w:val="0"/>
    <w:pPr>
      <w:keepNext/>
      <w:keepLines/>
      <w:spacing w:before="240" w:after="64" w:line="320" w:lineRule="auto"/>
      <w:outlineLvl w:val="8"/>
    </w:pPr>
    <w:rPr>
      <w:rFonts w:ascii="Arial" w:hAnsi="Arial" w:eastAsia="黑体"/>
      <w:szCs w:val="20"/>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85"/>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List Number 2"/>
    <w:basedOn w:val="1"/>
    <w:qFormat/>
    <w:uiPriority w:val="0"/>
    <w:pPr>
      <w:tabs>
        <w:tab w:val="left" w:pos="780"/>
      </w:tabs>
      <w:spacing w:line="360" w:lineRule="auto"/>
      <w:ind w:hanging="360"/>
    </w:pPr>
    <w:rPr>
      <w:sz w:val="24"/>
    </w:rPr>
  </w:style>
  <w:style w:type="paragraph" w:styleId="14">
    <w:name w:val="caption"/>
    <w:basedOn w:val="1"/>
    <w:next w:val="1"/>
    <w:qFormat/>
    <w:uiPriority w:val="0"/>
    <w:pPr>
      <w:spacing w:line="360" w:lineRule="auto"/>
      <w:ind w:firstLine="422" w:firstLineChars="200"/>
    </w:pPr>
    <w:rPr>
      <w:b/>
      <w:bCs/>
      <w:color w:val="000000"/>
    </w:rPr>
  </w:style>
  <w:style w:type="paragraph" w:styleId="15">
    <w:name w:val="List Bullet"/>
    <w:basedOn w:val="1"/>
    <w:qFormat/>
    <w:uiPriority w:val="0"/>
    <w:pPr>
      <w:tabs>
        <w:tab w:val="left" w:pos="360"/>
      </w:tabs>
      <w:ind w:left="360" w:hanging="360"/>
    </w:pPr>
    <w:rPr>
      <w:szCs w:val="20"/>
    </w:rPr>
  </w:style>
  <w:style w:type="paragraph" w:styleId="16">
    <w:name w:val="Document Map"/>
    <w:basedOn w:val="1"/>
    <w:link w:val="65"/>
    <w:semiHidden/>
    <w:qFormat/>
    <w:uiPriority w:val="0"/>
    <w:pPr>
      <w:shd w:val="clear" w:color="auto" w:fill="000080"/>
    </w:pPr>
  </w:style>
  <w:style w:type="paragraph" w:styleId="17">
    <w:name w:val="toa heading"/>
    <w:basedOn w:val="1"/>
    <w:next w:val="1"/>
    <w:semiHidden/>
    <w:qFormat/>
    <w:uiPriority w:val="0"/>
    <w:pPr>
      <w:spacing w:before="120"/>
    </w:pPr>
    <w:rPr>
      <w:rFonts w:ascii="Arial" w:hAnsi="Arial" w:cs="Arial"/>
      <w:sz w:val="24"/>
    </w:rPr>
  </w:style>
  <w:style w:type="paragraph" w:styleId="18">
    <w:name w:val="annotation text"/>
    <w:basedOn w:val="1"/>
    <w:link w:val="119"/>
    <w:semiHidden/>
    <w:qFormat/>
    <w:uiPriority w:val="0"/>
    <w:pPr>
      <w:autoSpaceDE w:val="0"/>
      <w:autoSpaceDN w:val="0"/>
      <w:adjustRightInd w:val="0"/>
      <w:jc w:val="left"/>
      <w:textAlignment w:val="baseline"/>
    </w:pPr>
    <w:rPr>
      <w:rFonts w:ascii="宋体"/>
      <w:kern w:val="0"/>
      <w:sz w:val="34"/>
      <w:szCs w:val="20"/>
    </w:rPr>
  </w:style>
  <w:style w:type="paragraph" w:styleId="19">
    <w:name w:val="Salutation"/>
    <w:basedOn w:val="1"/>
    <w:next w:val="1"/>
    <w:link w:val="72"/>
    <w:qFormat/>
    <w:uiPriority w:val="0"/>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20">
    <w:name w:val="Body Text 3"/>
    <w:basedOn w:val="1"/>
    <w:link w:val="66"/>
    <w:qFormat/>
    <w:uiPriority w:val="0"/>
    <w:pPr>
      <w:spacing w:after="120"/>
    </w:pPr>
    <w:rPr>
      <w:sz w:val="16"/>
      <w:szCs w:val="16"/>
    </w:rPr>
  </w:style>
  <w:style w:type="paragraph" w:styleId="21">
    <w:name w:val="Body Text"/>
    <w:basedOn w:val="1"/>
    <w:next w:val="1"/>
    <w:link w:val="84"/>
    <w:qFormat/>
    <w:uiPriority w:val="0"/>
    <w:pPr>
      <w:spacing w:line="360" w:lineRule="auto"/>
    </w:pPr>
    <w:rPr>
      <w:b/>
      <w:bCs/>
      <w:sz w:val="24"/>
    </w:rPr>
  </w:style>
  <w:style w:type="paragraph" w:styleId="22">
    <w:name w:val="Body Text Indent"/>
    <w:basedOn w:val="1"/>
    <w:link w:val="67"/>
    <w:qFormat/>
    <w:uiPriority w:val="0"/>
    <w:pPr>
      <w:spacing w:line="360" w:lineRule="auto"/>
      <w:ind w:firstLine="420" w:firstLineChars="200"/>
    </w:pPr>
  </w:style>
  <w:style w:type="paragraph" w:styleId="23">
    <w:name w:val="List 2"/>
    <w:basedOn w:val="1"/>
    <w:qFormat/>
    <w:uiPriority w:val="0"/>
    <w:pPr>
      <w:ind w:left="100" w:leftChars="200" w:hanging="200" w:hangingChars="200"/>
    </w:pPr>
  </w:style>
  <w:style w:type="paragraph" w:styleId="24">
    <w:name w:val="List Continue"/>
    <w:basedOn w:val="1"/>
    <w:qFormat/>
    <w:uiPriority w:val="0"/>
    <w:pPr>
      <w:autoSpaceDE w:val="0"/>
      <w:autoSpaceDN w:val="0"/>
      <w:adjustRightInd w:val="0"/>
      <w:spacing w:after="120"/>
      <w:ind w:left="360"/>
      <w:jc w:val="left"/>
    </w:pPr>
    <w:rPr>
      <w:rFonts w:ascii="Arial" w:hAnsi="Arial" w:eastAsia="Times New Roman"/>
      <w:kern w:val="0"/>
      <w:sz w:val="20"/>
      <w:szCs w:val="20"/>
    </w:rPr>
  </w:style>
  <w:style w:type="paragraph" w:styleId="25">
    <w:name w:val="Block Text"/>
    <w:basedOn w:val="1"/>
    <w:qFormat/>
    <w:uiPriority w:val="0"/>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6">
    <w:name w:val="List Bullet 2"/>
    <w:basedOn w:val="1"/>
    <w:qFormat/>
    <w:uiPriority w:val="0"/>
    <w:pPr>
      <w:tabs>
        <w:tab w:val="left" w:pos="360"/>
      </w:tabs>
      <w:ind w:left="360" w:hanging="360"/>
    </w:pPr>
    <w:rPr>
      <w:sz w:val="24"/>
      <w:szCs w:val="20"/>
    </w:rPr>
  </w:style>
  <w:style w:type="paragraph" w:styleId="27">
    <w:name w:val="toc 5"/>
    <w:basedOn w:val="1"/>
    <w:next w:val="1"/>
    <w:semiHidden/>
    <w:qFormat/>
    <w:uiPriority w:val="0"/>
    <w:pPr>
      <w:ind w:left="840"/>
      <w:jc w:val="left"/>
    </w:pPr>
    <w:rPr>
      <w:szCs w:val="21"/>
    </w:rPr>
  </w:style>
  <w:style w:type="paragraph" w:styleId="28">
    <w:name w:val="toc 3"/>
    <w:basedOn w:val="1"/>
    <w:next w:val="1"/>
    <w:semiHidden/>
    <w:qFormat/>
    <w:uiPriority w:val="0"/>
    <w:pPr>
      <w:ind w:left="420"/>
      <w:jc w:val="left"/>
    </w:pPr>
    <w:rPr>
      <w:i/>
      <w:iCs/>
    </w:rPr>
  </w:style>
  <w:style w:type="paragraph" w:styleId="29">
    <w:name w:val="Plain Text"/>
    <w:basedOn w:val="1"/>
    <w:link w:val="134"/>
    <w:qFormat/>
    <w:uiPriority w:val="0"/>
    <w:rPr>
      <w:rFonts w:ascii="宋体" w:hAnsi="Courier New"/>
      <w:szCs w:val="20"/>
    </w:rPr>
  </w:style>
  <w:style w:type="paragraph" w:styleId="30">
    <w:name w:val="toc 8"/>
    <w:basedOn w:val="1"/>
    <w:next w:val="1"/>
    <w:semiHidden/>
    <w:qFormat/>
    <w:uiPriority w:val="0"/>
    <w:pPr>
      <w:ind w:left="1470"/>
      <w:jc w:val="left"/>
    </w:pPr>
    <w:rPr>
      <w:szCs w:val="21"/>
    </w:rPr>
  </w:style>
  <w:style w:type="paragraph" w:styleId="31">
    <w:name w:val="Date"/>
    <w:basedOn w:val="1"/>
    <w:next w:val="1"/>
    <w:link w:val="92"/>
    <w:qFormat/>
    <w:uiPriority w:val="0"/>
    <w:rPr>
      <w:rFonts w:ascii="宋体" w:hAnsi="Courier New"/>
      <w:sz w:val="32"/>
      <w:szCs w:val="20"/>
    </w:rPr>
  </w:style>
  <w:style w:type="paragraph" w:styleId="32">
    <w:name w:val="Body Text Indent 2"/>
    <w:basedOn w:val="1"/>
    <w:link w:val="117"/>
    <w:qFormat/>
    <w:uiPriority w:val="0"/>
    <w:pPr>
      <w:spacing w:beforeLines="50" w:afterLines="50" w:line="120" w:lineRule="auto"/>
      <w:ind w:firstLine="840" w:firstLineChars="400"/>
      <w:jc w:val="left"/>
    </w:pPr>
    <w:rPr>
      <w:rFonts w:ascii="宋体" w:hAnsi="宋体"/>
    </w:rPr>
  </w:style>
  <w:style w:type="paragraph" w:styleId="33">
    <w:name w:val="Balloon Text"/>
    <w:basedOn w:val="1"/>
    <w:link w:val="75"/>
    <w:qFormat/>
    <w:uiPriority w:val="0"/>
    <w:rPr>
      <w:sz w:val="18"/>
      <w:szCs w:val="18"/>
    </w:rPr>
  </w:style>
  <w:style w:type="paragraph" w:styleId="34">
    <w:name w:val="footer"/>
    <w:basedOn w:val="1"/>
    <w:link w:val="131"/>
    <w:unhideWhenUsed/>
    <w:qFormat/>
    <w:uiPriority w:val="0"/>
    <w:pPr>
      <w:tabs>
        <w:tab w:val="center" w:pos="4153"/>
        <w:tab w:val="right" w:pos="8306"/>
      </w:tabs>
      <w:snapToGrid w:val="0"/>
      <w:jc w:val="left"/>
    </w:pPr>
    <w:rPr>
      <w:sz w:val="18"/>
      <w:szCs w:val="18"/>
    </w:rPr>
  </w:style>
  <w:style w:type="paragraph" w:styleId="35">
    <w:name w:val="header"/>
    <w:basedOn w:val="1"/>
    <w:link w:val="90"/>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semiHidden/>
    <w:qFormat/>
    <w:uiPriority w:val="0"/>
    <w:pPr>
      <w:spacing w:before="120" w:after="120"/>
      <w:jc w:val="left"/>
    </w:pPr>
    <w:rPr>
      <w:b/>
      <w:bCs/>
      <w:caps/>
    </w:rPr>
  </w:style>
  <w:style w:type="paragraph" w:styleId="37">
    <w:name w:val="toc 4"/>
    <w:basedOn w:val="1"/>
    <w:next w:val="1"/>
    <w:semiHidden/>
    <w:qFormat/>
    <w:uiPriority w:val="0"/>
    <w:pPr>
      <w:ind w:left="630"/>
      <w:jc w:val="left"/>
    </w:pPr>
    <w:rPr>
      <w:szCs w:val="21"/>
    </w:rPr>
  </w:style>
  <w:style w:type="paragraph" w:styleId="38">
    <w:name w:val="index heading"/>
    <w:basedOn w:val="1"/>
    <w:next w:val="39"/>
    <w:semiHidden/>
    <w:qFormat/>
    <w:uiPriority w:val="0"/>
    <w:rPr>
      <w:szCs w:val="20"/>
    </w:rPr>
  </w:style>
  <w:style w:type="paragraph" w:styleId="39">
    <w:name w:val="index 1"/>
    <w:basedOn w:val="1"/>
    <w:next w:val="1"/>
    <w:semiHidden/>
    <w:qFormat/>
    <w:uiPriority w:val="0"/>
  </w:style>
  <w:style w:type="paragraph" w:styleId="40">
    <w:name w:val="List"/>
    <w:basedOn w:val="1"/>
    <w:qFormat/>
    <w:uiPriority w:val="0"/>
    <w:pPr>
      <w:tabs>
        <w:tab w:val="left" w:pos="2040"/>
      </w:tabs>
      <w:ind w:left="2040" w:leftChars="800" w:hanging="360" w:hangingChars="200"/>
    </w:pPr>
    <w:rPr>
      <w:sz w:val="24"/>
      <w:szCs w:val="20"/>
    </w:rPr>
  </w:style>
  <w:style w:type="paragraph" w:styleId="41">
    <w:name w:val="footnote text"/>
    <w:basedOn w:val="1"/>
    <w:link w:val="123"/>
    <w:qFormat/>
    <w:uiPriority w:val="0"/>
    <w:pPr>
      <w:snapToGrid w:val="0"/>
      <w:jc w:val="left"/>
    </w:pPr>
    <w:rPr>
      <w:rFonts w:eastAsia="楷体_GB2312"/>
      <w:color w:val="000000"/>
      <w:sz w:val="18"/>
      <w:szCs w:val="20"/>
    </w:rPr>
  </w:style>
  <w:style w:type="paragraph" w:styleId="42">
    <w:name w:val="toc 6"/>
    <w:basedOn w:val="1"/>
    <w:next w:val="1"/>
    <w:semiHidden/>
    <w:qFormat/>
    <w:uiPriority w:val="0"/>
    <w:pPr>
      <w:ind w:left="1050"/>
      <w:jc w:val="left"/>
    </w:pPr>
    <w:rPr>
      <w:szCs w:val="21"/>
    </w:rPr>
  </w:style>
  <w:style w:type="paragraph" w:styleId="43">
    <w:name w:val="Body Text Indent 3"/>
    <w:basedOn w:val="1"/>
    <w:link w:val="139"/>
    <w:qFormat/>
    <w:uiPriority w:val="0"/>
    <w:pPr>
      <w:spacing w:line="360" w:lineRule="auto"/>
      <w:ind w:firstLine="482" w:firstLineChars="200"/>
    </w:pPr>
    <w:rPr>
      <w:rFonts w:ascii="宋体"/>
      <w:b/>
      <w:bCs/>
      <w:sz w:val="24"/>
    </w:rPr>
  </w:style>
  <w:style w:type="paragraph" w:styleId="44">
    <w:name w:val="table of figures"/>
    <w:basedOn w:val="1"/>
    <w:next w:val="1"/>
    <w:semiHidden/>
    <w:qFormat/>
    <w:uiPriority w:val="0"/>
    <w:pPr>
      <w:ind w:left="840" w:leftChars="200" w:hanging="420" w:hangingChars="200"/>
    </w:pPr>
  </w:style>
  <w:style w:type="paragraph" w:styleId="45">
    <w:name w:val="toc 2"/>
    <w:basedOn w:val="1"/>
    <w:next w:val="1"/>
    <w:semiHidden/>
    <w:qFormat/>
    <w:uiPriority w:val="0"/>
    <w:pPr>
      <w:tabs>
        <w:tab w:val="right" w:leader="dot" w:pos="8296"/>
      </w:tabs>
      <w:ind w:left="210"/>
      <w:jc w:val="left"/>
    </w:pPr>
    <w:rPr>
      <w:smallCaps/>
    </w:rPr>
  </w:style>
  <w:style w:type="paragraph" w:styleId="46">
    <w:name w:val="toc 9"/>
    <w:basedOn w:val="1"/>
    <w:next w:val="1"/>
    <w:semiHidden/>
    <w:qFormat/>
    <w:uiPriority w:val="0"/>
    <w:pPr>
      <w:ind w:left="1680"/>
      <w:jc w:val="left"/>
    </w:pPr>
    <w:rPr>
      <w:szCs w:val="21"/>
    </w:rPr>
  </w:style>
  <w:style w:type="paragraph" w:styleId="47">
    <w:name w:val="Body Text 2"/>
    <w:basedOn w:val="1"/>
    <w:link w:val="64"/>
    <w:qFormat/>
    <w:uiPriority w:val="0"/>
    <w:pPr>
      <w:spacing w:line="360" w:lineRule="auto"/>
    </w:pPr>
    <w:rPr>
      <w:sz w:val="24"/>
    </w:rPr>
  </w:style>
  <w:style w:type="paragraph" w:styleId="48">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9">
    <w:name w:val="Normal (Web)"/>
    <w:basedOn w:val="1"/>
    <w:qFormat/>
    <w:uiPriority w:val="99"/>
    <w:rPr>
      <w:sz w:val="24"/>
    </w:rPr>
  </w:style>
  <w:style w:type="paragraph" w:styleId="50">
    <w:name w:val="List Continue 3"/>
    <w:basedOn w:val="1"/>
    <w:qFormat/>
    <w:uiPriority w:val="0"/>
    <w:pPr>
      <w:autoSpaceDE w:val="0"/>
      <w:autoSpaceDN w:val="0"/>
      <w:adjustRightInd w:val="0"/>
      <w:spacing w:after="120"/>
      <w:ind w:left="360"/>
      <w:jc w:val="left"/>
    </w:pPr>
    <w:rPr>
      <w:kern w:val="0"/>
      <w:sz w:val="20"/>
      <w:szCs w:val="20"/>
    </w:rPr>
  </w:style>
  <w:style w:type="paragraph" w:styleId="51">
    <w:name w:val="Title"/>
    <w:basedOn w:val="1"/>
    <w:link w:val="81"/>
    <w:qFormat/>
    <w:uiPriority w:val="0"/>
    <w:pPr>
      <w:spacing w:before="240" w:after="60"/>
      <w:jc w:val="center"/>
      <w:outlineLvl w:val="0"/>
    </w:pPr>
    <w:rPr>
      <w:rFonts w:ascii="Arial" w:hAnsi="Arial" w:cs="Arial"/>
      <w:b/>
      <w:bCs/>
      <w:sz w:val="30"/>
      <w:szCs w:val="32"/>
    </w:rPr>
  </w:style>
  <w:style w:type="paragraph" w:styleId="52">
    <w:name w:val="annotation subject"/>
    <w:basedOn w:val="18"/>
    <w:next w:val="18"/>
    <w:link w:val="133"/>
    <w:qFormat/>
    <w:uiPriority w:val="0"/>
    <w:pPr>
      <w:autoSpaceDE/>
      <w:autoSpaceDN/>
      <w:adjustRightInd/>
      <w:textAlignment w:val="auto"/>
    </w:pPr>
    <w:rPr>
      <w:rFonts w:ascii="Times New Roman"/>
      <w:b/>
      <w:bCs/>
      <w:kern w:val="2"/>
      <w:sz w:val="21"/>
      <w:szCs w:val="24"/>
    </w:rPr>
  </w:style>
  <w:style w:type="paragraph" w:styleId="53">
    <w:name w:val="Body Text First Indent"/>
    <w:basedOn w:val="21"/>
    <w:link w:val="116"/>
    <w:qFormat/>
    <w:uiPriority w:val="0"/>
    <w:pPr>
      <w:spacing w:after="120" w:line="240" w:lineRule="auto"/>
      <w:ind w:firstLine="420" w:firstLineChars="100"/>
    </w:pPr>
    <w:rPr>
      <w:b w:val="0"/>
      <w:bCs w:val="0"/>
      <w:sz w:val="21"/>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basedOn w:val="56"/>
    <w:qFormat/>
    <w:uiPriority w:val="22"/>
    <w:rPr>
      <w:b/>
      <w:bCs/>
    </w:rPr>
  </w:style>
  <w:style w:type="character" w:styleId="58">
    <w:name w:val="page number"/>
    <w:basedOn w:val="56"/>
    <w:qFormat/>
    <w:uiPriority w:val="0"/>
  </w:style>
  <w:style w:type="character" w:styleId="59">
    <w:name w:val="FollowedHyperlink"/>
    <w:basedOn w:val="56"/>
    <w:qFormat/>
    <w:uiPriority w:val="0"/>
    <w:rPr>
      <w:color w:val="800080"/>
      <w:u w:val="single"/>
    </w:rPr>
  </w:style>
  <w:style w:type="character" w:styleId="60">
    <w:name w:val="Emphasis"/>
    <w:basedOn w:val="56"/>
    <w:qFormat/>
    <w:uiPriority w:val="20"/>
    <w:rPr>
      <w:color w:val="CC0000"/>
    </w:rPr>
  </w:style>
  <w:style w:type="character" w:styleId="61">
    <w:name w:val="Hyperlink"/>
    <w:basedOn w:val="56"/>
    <w:qFormat/>
    <w:uiPriority w:val="0"/>
    <w:rPr>
      <w:color w:val="0000FF"/>
      <w:u w:val="single"/>
    </w:rPr>
  </w:style>
  <w:style w:type="character" w:styleId="62">
    <w:name w:val="annotation reference"/>
    <w:basedOn w:val="56"/>
    <w:qFormat/>
    <w:uiPriority w:val="0"/>
    <w:rPr>
      <w:sz w:val="21"/>
      <w:szCs w:val="21"/>
    </w:rPr>
  </w:style>
  <w:style w:type="character" w:styleId="63">
    <w:name w:val="footnote reference"/>
    <w:basedOn w:val="56"/>
    <w:qFormat/>
    <w:uiPriority w:val="0"/>
    <w:rPr>
      <w:vertAlign w:val="superscript"/>
    </w:rPr>
  </w:style>
  <w:style w:type="character" w:customStyle="1" w:styleId="64">
    <w:name w:val="正文文本 2 Char"/>
    <w:basedOn w:val="56"/>
    <w:link w:val="47"/>
    <w:qFormat/>
    <w:uiPriority w:val="0"/>
    <w:rPr>
      <w:rFonts w:ascii="Times New Roman" w:hAnsi="Times New Roman" w:eastAsia="宋体" w:cs="Times New Roman"/>
      <w:sz w:val="24"/>
      <w:szCs w:val="24"/>
    </w:rPr>
  </w:style>
  <w:style w:type="character" w:customStyle="1" w:styleId="65">
    <w:name w:val="文档结构图 Char"/>
    <w:basedOn w:val="56"/>
    <w:link w:val="16"/>
    <w:semiHidden/>
    <w:qFormat/>
    <w:uiPriority w:val="0"/>
    <w:rPr>
      <w:rFonts w:ascii="Times New Roman" w:hAnsi="Times New Roman" w:eastAsia="宋体" w:cs="Times New Roman"/>
      <w:szCs w:val="24"/>
      <w:shd w:val="clear" w:color="auto" w:fill="000080"/>
    </w:rPr>
  </w:style>
  <w:style w:type="character" w:customStyle="1" w:styleId="66">
    <w:name w:val="正文文本 3 Char"/>
    <w:basedOn w:val="56"/>
    <w:link w:val="20"/>
    <w:qFormat/>
    <w:uiPriority w:val="0"/>
    <w:rPr>
      <w:rFonts w:ascii="Times New Roman" w:hAnsi="Times New Roman" w:eastAsia="宋体" w:cs="Times New Roman"/>
      <w:sz w:val="16"/>
      <w:szCs w:val="16"/>
    </w:rPr>
  </w:style>
  <w:style w:type="character" w:customStyle="1" w:styleId="67">
    <w:name w:val="正文文本缩进 Char"/>
    <w:basedOn w:val="56"/>
    <w:link w:val="22"/>
    <w:qFormat/>
    <w:uiPriority w:val="0"/>
    <w:rPr>
      <w:rFonts w:ascii="Times New Roman" w:hAnsi="Times New Roman" w:eastAsia="宋体" w:cs="Times New Roman"/>
      <w:szCs w:val="24"/>
    </w:rPr>
  </w:style>
  <w:style w:type="character" w:customStyle="1" w:styleId="68">
    <w:name w:val="1051"/>
    <w:basedOn w:val="56"/>
    <w:qFormat/>
    <w:uiPriority w:val="0"/>
    <w:rPr>
      <w:sz w:val="21"/>
      <w:szCs w:val="21"/>
    </w:rPr>
  </w:style>
  <w:style w:type="character" w:customStyle="1" w:styleId="69">
    <w:name w:val="正文（绿盟科技） Char"/>
    <w:link w:val="70"/>
    <w:qFormat/>
    <w:locked/>
    <w:uiPriority w:val="0"/>
    <w:rPr>
      <w:rFonts w:ascii="Arial" w:hAnsi="Arial" w:eastAsia="仿宋_GB2312"/>
      <w:color w:val="000000"/>
      <w:sz w:val="21"/>
      <w:szCs w:val="21"/>
      <w:lang w:val="en-US" w:eastAsia="zh-CN" w:bidi="ar-SA"/>
    </w:rPr>
  </w:style>
  <w:style w:type="paragraph" w:customStyle="1" w:styleId="70">
    <w:name w:val="正文（绿盟科技）"/>
    <w:link w:val="69"/>
    <w:qFormat/>
    <w:uiPriority w:val="0"/>
    <w:pPr>
      <w:spacing w:line="300" w:lineRule="auto"/>
    </w:pPr>
    <w:rPr>
      <w:rFonts w:ascii="Arial" w:hAnsi="Arial" w:eastAsia="仿宋_GB2312" w:cs="Times New Roman"/>
      <w:color w:val="000000"/>
      <w:sz w:val="21"/>
      <w:szCs w:val="21"/>
      <w:lang w:val="en-US" w:eastAsia="zh-CN" w:bidi="ar-SA"/>
    </w:rPr>
  </w:style>
  <w:style w:type="character" w:customStyle="1" w:styleId="71">
    <w:name w:val="style131"/>
    <w:basedOn w:val="56"/>
    <w:qFormat/>
    <w:uiPriority w:val="0"/>
    <w:rPr>
      <w:color w:val="FF6600"/>
    </w:rPr>
  </w:style>
  <w:style w:type="character" w:customStyle="1" w:styleId="72">
    <w:name w:val="称呼 Char"/>
    <w:basedOn w:val="56"/>
    <w:link w:val="19"/>
    <w:qFormat/>
    <w:uiPriority w:val="0"/>
    <w:rPr>
      <w:rFonts w:ascii="Arial" w:hAnsi="Arial" w:eastAsia="宋体" w:cs="Times New Roman"/>
      <w:kern w:val="0"/>
      <w:sz w:val="24"/>
      <w:szCs w:val="20"/>
    </w:rPr>
  </w:style>
  <w:style w:type="character" w:customStyle="1" w:styleId="73">
    <w:name w:val="HTML 预设格式 Char"/>
    <w:basedOn w:val="56"/>
    <w:link w:val="48"/>
    <w:qFormat/>
    <w:uiPriority w:val="0"/>
    <w:rPr>
      <w:rFonts w:ascii="Arial Unicode MS" w:hAnsi="Arial Unicode MS" w:eastAsia="Arial Unicode MS" w:cs="Times New Roman"/>
      <w:color w:val="000000"/>
      <w:kern w:val="0"/>
      <w:sz w:val="20"/>
      <w:szCs w:val="20"/>
    </w:rPr>
  </w:style>
  <w:style w:type="character" w:customStyle="1" w:styleId="74">
    <w:name w:val="style41"/>
    <w:basedOn w:val="56"/>
    <w:qFormat/>
    <w:uiPriority w:val="0"/>
    <w:rPr>
      <w:color w:val="003333"/>
    </w:rPr>
  </w:style>
  <w:style w:type="character" w:customStyle="1" w:styleId="75">
    <w:name w:val="批注框文本 Char"/>
    <w:basedOn w:val="56"/>
    <w:link w:val="33"/>
    <w:qFormat/>
    <w:uiPriority w:val="0"/>
    <w:rPr>
      <w:rFonts w:ascii="Times New Roman" w:hAnsi="Times New Roman" w:eastAsia="宋体" w:cs="Times New Roman"/>
      <w:sz w:val="18"/>
      <w:szCs w:val="18"/>
    </w:rPr>
  </w:style>
  <w:style w:type="character" w:customStyle="1" w:styleId="76">
    <w:name w:val="list12"/>
    <w:basedOn w:val="56"/>
    <w:qFormat/>
    <w:uiPriority w:val="0"/>
  </w:style>
  <w:style w:type="character" w:customStyle="1" w:styleId="77">
    <w:name w:val="标题 4 Char"/>
    <w:basedOn w:val="56"/>
    <w:link w:val="5"/>
    <w:qFormat/>
    <w:uiPriority w:val="0"/>
    <w:rPr>
      <w:rFonts w:ascii="Arial" w:hAnsi="Arial" w:eastAsia="黑体" w:cs="Times New Roman"/>
      <w:b/>
      <w:bCs/>
      <w:sz w:val="28"/>
      <w:szCs w:val="28"/>
    </w:rPr>
  </w:style>
  <w:style w:type="character" w:customStyle="1" w:styleId="78">
    <w:name w:val="Item List Char Char"/>
    <w:basedOn w:val="56"/>
    <w:link w:val="79"/>
    <w:qFormat/>
    <w:uiPriority w:val="0"/>
    <w:rPr>
      <w:rFonts w:ascii="Arial" w:hAnsi="Arial" w:cs="Arial"/>
      <w:kern w:val="2"/>
      <w:sz w:val="21"/>
      <w:szCs w:val="21"/>
      <w:lang w:val="en-US" w:eastAsia="zh-CN" w:bidi="ar-SA"/>
    </w:rPr>
  </w:style>
  <w:style w:type="paragraph" w:customStyle="1" w:styleId="79">
    <w:name w:val="Item List Char"/>
    <w:link w:val="78"/>
    <w:qFormat/>
    <w:uiPriority w:val="0"/>
    <w:pPr>
      <w:tabs>
        <w:tab w:val="left" w:pos="425"/>
      </w:tabs>
      <w:spacing w:line="300" w:lineRule="auto"/>
      <w:ind w:left="425" w:hanging="425"/>
      <w:jc w:val="both"/>
    </w:pPr>
    <w:rPr>
      <w:rFonts w:ascii="Arial" w:hAnsi="Arial" w:eastAsia="宋体" w:cs="Arial"/>
      <w:kern w:val="2"/>
      <w:sz w:val="21"/>
      <w:szCs w:val="21"/>
      <w:lang w:val="en-US" w:eastAsia="zh-CN" w:bidi="ar-SA"/>
    </w:rPr>
  </w:style>
  <w:style w:type="character" w:customStyle="1" w:styleId="80">
    <w:name w:val="bl Ch"/>
    <w:basedOn w:val="56"/>
    <w:qFormat/>
    <w:uiPriority w:val="0"/>
    <w:rPr>
      <w:rFonts w:eastAsia="宋体"/>
      <w:b/>
      <w:bCs/>
      <w:kern w:val="2"/>
      <w:sz w:val="28"/>
      <w:szCs w:val="28"/>
      <w:lang w:val="en-US" w:eastAsia="zh-CN" w:bidi="ar-SA"/>
    </w:rPr>
  </w:style>
  <w:style w:type="character" w:customStyle="1" w:styleId="81">
    <w:name w:val="标题 Char"/>
    <w:basedOn w:val="56"/>
    <w:link w:val="51"/>
    <w:qFormat/>
    <w:uiPriority w:val="0"/>
    <w:rPr>
      <w:rFonts w:ascii="Arial" w:hAnsi="Arial" w:eastAsia="宋体" w:cs="Arial"/>
      <w:b/>
      <w:bCs/>
      <w:sz w:val="30"/>
      <w:szCs w:val="32"/>
    </w:rPr>
  </w:style>
  <w:style w:type="character" w:customStyle="1" w:styleId="82">
    <w:name w:val="标题 8 Char"/>
    <w:basedOn w:val="56"/>
    <w:link w:val="10"/>
    <w:qFormat/>
    <w:uiPriority w:val="0"/>
    <w:rPr>
      <w:rFonts w:ascii="Arial" w:hAnsi="Arial" w:eastAsia="黑体" w:cs="Times New Roman"/>
      <w:sz w:val="24"/>
      <w:szCs w:val="20"/>
    </w:rPr>
  </w:style>
  <w:style w:type="character" w:customStyle="1" w:styleId="83">
    <w:name w:val="标题 3 Char"/>
    <w:basedOn w:val="56"/>
    <w:qFormat/>
    <w:uiPriority w:val="0"/>
    <w:rPr>
      <w:rFonts w:ascii="Times New Roman" w:hAnsi="Times New Roman" w:eastAsia="宋体" w:cs="Times New Roman"/>
      <w:b/>
      <w:bCs/>
      <w:sz w:val="32"/>
      <w:szCs w:val="32"/>
    </w:rPr>
  </w:style>
  <w:style w:type="character" w:customStyle="1" w:styleId="84">
    <w:name w:val="正文文本 Char"/>
    <w:basedOn w:val="56"/>
    <w:link w:val="21"/>
    <w:qFormat/>
    <w:uiPriority w:val="0"/>
    <w:rPr>
      <w:rFonts w:ascii="Times New Roman" w:hAnsi="Times New Roman" w:eastAsia="宋体" w:cs="Times New Roman"/>
      <w:b/>
      <w:bCs/>
      <w:sz w:val="24"/>
      <w:szCs w:val="24"/>
    </w:rPr>
  </w:style>
  <w:style w:type="character" w:customStyle="1" w:styleId="85">
    <w:name w:val="正文缩进 Char"/>
    <w:basedOn w:val="56"/>
    <w:link w:val="2"/>
    <w:qFormat/>
    <w:uiPriority w:val="0"/>
    <w:rPr>
      <w:rFonts w:ascii="Times New Roman" w:hAnsi="Times New Roman" w:eastAsia="宋体" w:cs="Times New Roman"/>
      <w:szCs w:val="20"/>
    </w:rPr>
  </w:style>
  <w:style w:type="character" w:customStyle="1" w:styleId="86">
    <w:name w:val="标题 3 Char1"/>
    <w:basedOn w:val="77"/>
    <w:link w:val="4"/>
    <w:qFormat/>
    <w:uiPriority w:val="0"/>
    <w:rPr>
      <w:rFonts w:ascii="宋体" w:hAnsi="宋体" w:eastAsia="宋体" w:cs="Times New Roman"/>
      <w:sz w:val="28"/>
      <w:szCs w:val="32"/>
    </w:rPr>
  </w:style>
  <w:style w:type="character" w:customStyle="1" w:styleId="87">
    <w:name w:val="t41"/>
    <w:basedOn w:val="56"/>
    <w:qFormat/>
    <w:uiPriority w:val="0"/>
    <w:rPr>
      <w:sz w:val="21"/>
      <w:szCs w:val="21"/>
    </w:rPr>
  </w:style>
  <w:style w:type="character" w:customStyle="1" w:styleId="88">
    <w:name w:val="unnamed11"/>
    <w:basedOn w:val="56"/>
    <w:qFormat/>
    <w:uiPriority w:val="0"/>
    <w:rPr>
      <w:sz w:val="14"/>
      <w:szCs w:val="14"/>
    </w:rPr>
  </w:style>
  <w:style w:type="character" w:customStyle="1" w:styleId="89">
    <w:name w:val="表正文 Char2"/>
    <w:basedOn w:val="56"/>
    <w:qFormat/>
    <w:uiPriority w:val="0"/>
    <w:rPr>
      <w:rFonts w:ascii="Times New Roman" w:hAnsi="Times New Roman" w:eastAsia="宋体" w:cs="Times New Roman"/>
      <w:kern w:val="2"/>
      <w:sz w:val="21"/>
      <w:szCs w:val="20"/>
    </w:rPr>
  </w:style>
  <w:style w:type="character" w:customStyle="1" w:styleId="90">
    <w:name w:val="页眉 Char"/>
    <w:basedOn w:val="56"/>
    <w:link w:val="35"/>
    <w:qFormat/>
    <w:uiPriority w:val="0"/>
    <w:rPr>
      <w:sz w:val="18"/>
      <w:szCs w:val="18"/>
    </w:rPr>
  </w:style>
  <w:style w:type="character" w:customStyle="1" w:styleId="91">
    <w:name w:val="标题 6 Char"/>
    <w:basedOn w:val="56"/>
    <w:link w:val="8"/>
    <w:qFormat/>
    <w:uiPriority w:val="0"/>
    <w:rPr>
      <w:rFonts w:ascii="Arial" w:hAnsi="Arial" w:eastAsia="黑体" w:cs="Times New Roman"/>
      <w:b/>
      <w:sz w:val="24"/>
      <w:szCs w:val="20"/>
    </w:rPr>
  </w:style>
  <w:style w:type="character" w:customStyle="1" w:styleId="92">
    <w:name w:val="日期 Char"/>
    <w:basedOn w:val="56"/>
    <w:link w:val="31"/>
    <w:qFormat/>
    <w:uiPriority w:val="0"/>
    <w:rPr>
      <w:rFonts w:ascii="宋体" w:hAnsi="Courier New" w:eastAsia="宋体" w:cs="Times New Roman"/>
      <w:sz w:val="32"/>
      <w:szCs w:val="20"/>
    </w:rPr>
  </w:style>
  <w:style w:type="character" w:customStyle="1" w:styleId="93">
    <w:name w:val="super"/>
    <w:basedOn w:val="56"/>
    <w:qFormat/>
    <w:uiPriority w:val="0"/>
    <w:rPr>
      <w:vertAlign w:val="superscript"/>
    </w:rPr>
  </w:style>
  <w:style w:type="character" w:customStyle="1" w:styleId="94">
    <w:name w:val="text_darkgray"/>
    <w:basedOn w:val="56"/>
    <w:qFormat/>
    <w:uiPriority w:val="0"/>
  </w:style>
  <w:style w:type="character" w:customStyle="1" w:styleId="95">
    <w:name w:val="style71"/>
    <w:basedOn w:val="56"/>
    <w:qFormat/>
    <w:uiPriority w:val="0"/>
    <w:rPr>
      <w:color w:val="000000"/>
    </w:rPr>
  </w:style>
  <w:style w:type="character" w:customStyle="1" w:styleId="96">
    <w:name w:val="style61"/>
    <w:basedOn w:val="56"/>
    <w:qFormat/>
    <w:uiPriority w:val="0"/>
    <w:rPr>
      <w:color w:val="000000"/>
      <w:sz w:val="20"/>
      <w:szCs w:val="20"/>
    </w:rPr>
  </w:style>
  <w:style w:type="character" w:customStyle="1" w:styleId="97">
    <w:name w:val="p1051"/>
    <w:basedOn w:val="56"/>
    <w:qFormat/>
    <w:uiPriority w:val="0"/>
    <w:rPr>
      <w:sz w:val="21"/>
      <w:szCs w:val="21"/>
    </w:rPr>
  </w:style>
  <w:style w:type="character" w:customStyle="1" w:styleId="98">
    <w:name w:val="style6 style2"/>
    <w:basedOn w:val="56"/>
    <w:qFormat/>
    <w:uiPriority w:val="0"/>
  </w:style>
  <w:style w:type="character" w:customStyle="1" w:styleId="99">
    <w:name w:val="lefttitler11"/>
    <w:basedOn w:val="56"/>
    <w:qFormat/>
    <w:uiPriority w:val="0"/>
    <w:rPr>
      <w:b/>
      <w:bCs/>
      <w:color w:val="EC0000"/>
      <w:sz w:val="18"/>
      <w:szCs w:val="18"/>
    </w:rPr>
  </w:style>
  <w:style w:type="character" w:customStyle="1" w:styleId="100">
    <w:name w:val="tpc_content1"/>
    <w:basedOn w:val="56"/>
    <w:qFormat/>
    <w:uiPriority w:val="0"/>
    <w:rPr>
      <w:sz w:val="14"/>
      <w:szCs w:val="14"/>
    </w:rPr>
  </w:style>
  <w:style w:type="character" w:customStyle="1" w:styleId="101">
    <w:name w:val="headline"/>
    <w:basedOn w:val="56"/>
    <w:qFormat/>
    <w:uiPriority w:val="0"/>
  </w:style>
  <w:style w:type="character" w:customStyle="1" w:styleId="102">
    <w:name w:val="normalsmalltitle1"/>
    <w:basedOn w:val="56"/>
    <w:qFormat/>
    <w:uiPriority w:val="0"/>
    <w:rPr>
      <w:b/>
      <w:bCs/>
      <w:color w:val="FFFFFF"/>
      <w:sz w:val="17"/>
      <w:szCs w:val="17"/>
    </w:rPr>
  </w:style>
  <w:style w:type="character" w:customStyle="1" w:styleId="103">
    <w:name w:val="节 Char"/>
    <w:basedOn w:val="56"/>
    <w:link w:val="104"/>
    <w:qFormat/>
    <w:uiPriority w:val="0"/>
    <w:rPr>
      <w:rFonts w:ascii="宋体" w:hAnsi="宋体" w:eastAsia="宋体" w:cs="Times New Roman"/>
      <w:b/>
      <w:sz w:val="28"/>
      <w:szCs w:val="28"/>
    </w:rPr>
  </w:style>
  <w:style w:type="paragraph" w:customStyle="1" w:styleId="104">
    <w:name w:val="节"/>
    <w:basedOn w:val="1"/>
    <w:link w:val="103"/>
    <w:qFormat/>
    <w:uiPriority w:val="0"/>
    <w:pPr>
      <w:jc w:val="center"/>
      <w:outlineLvl w:val="0"/>
    </w:pPr>
    <w:rPr>
      <w:rFonts w:ascii="宋体" w:hAnsi="宋体"/>
      <w:b/>
      <w:sz w:val="28"/>
      <w:szCs w:val="28"/>
    </w:rPr>
  </w:style>
  <w:style w:type="character" w:customStyle="1" w:styleId="105">
    <w:name w:val="标题 1 Char"/>
    <w:basedOn w:val="56"/>
    <w:link w:val="3"/>
    <w:qFormat/>
    <w:uiPriority w:val="0"/>
    <w:rPr>
      <w:rFonts w:ascii="宋体" w:hAnsi="宋体" w:eastAsia="黑体" w:cs="Times New Roman"/>
      <w:b/>
      <w:kern w:val="44"/>
      <w:sz w:val="28"/>
      <w:szCs w:val="44"/>
    </w:rPr>
  </w:style>
  <w:style w:type="character" w:customStyle="1" w:styleId="106">
    <w:name w:val="标书正文格式 Char"/>
    <w:basedOn w:val="56"/>
    <w:link w:val="107"/>
    <w:qFormat/>
    <w:uiPriority w:val="0"/>
    <w:rPr>
      <w:rFonts w:ascii="Times New Roman" w:hAnsi="Times New Roman" w:eastAsia="宋体" w:cs="Times New Roman"/>
      <w:sz w:val="24"/>
      <w:szCs w:val="24"/>
    </w:rPr>
  </w:style>
  <w:style w:type="paragraph" w:customStyle="1" w:styleId="107">
    <w:name w:val="标书正文格式"/>
    <w:basedOn w:val="1"/>
    <w:link w:val="106"/>
    <w:qFormat/>
    <w:uiPriority w:val="0"/>
    <w:rPr>
      <w:sz w:val="24"/>
    </w:rPr>
  </w:style>
  <w:style w:type="character" w:customStyle="1" w:styleId="108">
    <w:name w:val="正文首行缩进（绿盟科技） Char"/>
    <w:link w:val="109"/>
    <w:qFormat/>
    <w:uiPriority w:val="0"/>
    <w:rPr>
      <w:rFonts w:ascii="Arial" w:hAnsi="Arial"/>
      <w:sz w:val="21"/>
      <w:szCs w:val="21"/>
    </w:rPr>
  </w:style>
  <w:style w:type="paragraph" w:customStyle="1" w:styleId="109">
    <w:name w:val="正文首行缩进（绿盟科技）"/>
    <w:basedOn w:val="1"/>
    <w:link w:val="108"/>
    <w:qFormat/>
    <w:uiPriority w:val="0"/>
    <w:pPr>
      <w:widowControl/>
      <w:spacing w:after="50" w:line="300" w:lineRule="auto"/>
      <w:ind w:firstLine="200" w:firstLineChars="200"/>
      <w:jc w:val="left"/>
    </w:pPr>
    <w:rPr>
      <w:rFonts w:ascii="Arial" w:hAnsi="Arial"/>
      <w:kern w:val="0"/>
      <w:szCs w:val="21"/>
    </w:rPr>
  </w:style>
  <w:style w:type="character" w:customStyle="1" w:styleId="110">
    <w:name w:val="正文格式 Char"/>
    <w:basedOn w:val="56"/>
    <w:link w:val="111"/>
    <w:qFormat/>
    <w:uiPriority w:val="0"/>
    <w:rPr>
      <w:rFonts w:ascii="Times New Roman" w:hAnsi="Times New Roman" w:eastAsia="宋体" w:cs="Times New Roman"/>
      <w:szCs w:val="24"/>
    </w:rPr>
  </w:style>
  <w:style w:type="paragraph" w:customStyle="1" w:styleId="111">
    <w:name w:val="正文格式"/>
    <w:basedOn w:val="1"/>
    <w:link w:val="110"/>
    <w:qFormat/>
    <w:uiPriority w:val="0"/>
    <w:pPr>
      <w:ind w:firstLine="420" w:firstLineChars="200"/>
    </w:pPr>
  </w:style>
  <w:style w:type="character" w:customStyle="1" w:styleId="112">
    <w:name w:val="标题 9 Char"/>
    <w:basedOn w:val="56"/>
    <w:link w:val="11"/>
    <w:qFormat/>
    <w:uiPriority w:val="0"/>
    <w:rPr>
      <w:rFonts w:ascii="Arial" w:hAnsi="Arial" w:eastAsia="黑体" w:cs="Times New Roman"/>
      <w:szCs w:val="20"/>
    </w:rPr>
  </w:style>
  <w:style w:type="character" w:customStyle="1" w:styleId="113">
    <w:name w:val="点 Char"/>
    <w:basedOn w:val="56"/>
    <w:link w:val="114"/>
    <w:qFormat/>
    <w:uiPriority w:val="0"/>
    <w:rPr>
      <w:rFonts w:ascii="宋体" w:hAnsi="宋体" w:eastAsia="宋体" w:cs="Times New Roman"/>
      <w:b/>
      <w:sz w:val="24"/>
      <w:szCs w:val="24"/>
    </w:rPr>
  </w:style>
  <w:style w:type="paragraph" w:customStyle="1" w:styleId="114">
    <w:name w:val="点"/>
    <w:basedOn w:val="1"/>
    <w:link w:val="113"/>
    <w:qFormat/>
    <w:uiPriority w:val="0"/>
    <w:rPr>
      <w:rFonts w:ascii="宋体" w:hAnsi="宋体"/>
      <w:b/>
      <w:sz w:val="24"/>
    </w:rPr>
  </w:style>
  <w:style w:type="character" w:customStyle="1" w:styleId="115">
    <w:name w:val="text11"/>
    <w:basedOn w:val="56"/>
    <w:qFormat/>
    <w:uiPriority w:val="0"/>
    <w:rPr>
      <w:rFonts w:hint="default" w:ascii="Arial" w:hAnsi="Arial" w:eastAsia="宋体" w:cs="Arial"/>
      <w:b/>
      <w:bCs/>
      <w:color w:val="033479"/>
      <w:kern w:val="2"/>
      <w:sz w:val="20"/>
      <w:szCs w:val="20"/>
      <w:lang w:val="en-US" w:eastAsia="zh-CN" w:bidi="ar-SA"/>
    </w:rPr>
  </w:style>
  <w:style w:type="character" w:customStyle="1" w:styleId="116">
    <w:name w:val="正文首行缩进 Char"/>
    <w:basedOn w:val="84"/>
    <w:link w:val="53"/>
    <w:qFormat/>
    <w:uiPriority w:val="0"/>
    <w:rPr>
      <w:rFonts w:ascii="Times New Roman" w:hAnsi="Times New Roman" w:eastAsia="宋体" w:cs="Times New Roman"/>
      <w:sz w:val="24"/>
      <w:szCs w:val="24"/>
    </w:rPr>
  </w:style>
  <w:style w:type="character" w:customStyle="1" w:styleId="117">
    <w:name w:val="正文文本缩进 2 Char"/>
    <w:basedOn w:val="56"/>
    <w:link w:val="32"/>
    <w:qFormat/>
    <w:uiPriority w:val="0"/>
    <w:rPr>
      <w:rFonts w:ascii="宋体" w:hAnsi="宋体" w:eastAsia="宋体" w:cs="Times New Roman"/>
      <w:szCs w:val="24"/>
    </w:rPr>
  </w:style>
  <w:style w:type="character" w:customStyle="1" w:styleId="118">
    <w:name w:val="标题 2 Char"/>
    <w:basedOn w:val="56"/>
    <w:link w:val="6"/>
    <w:qFormat/>
    <w:uiPriority w:val="9"/>
    <w:rPr>
      <w:rFonts w:ascii="宋体" w:hAnsi="宋体" w:eastAsia="宋体" w:cs="Times New Roman"/>
      <w:b/>
      <w:bCs/>
      <w:kern w:val="0"/>
      <w:sz w:val="24"/>
      <w:szCs w:val="20"/>
    </w:rPr>
  </w:style>
  <w:style w:type="character" w:customStyle="1" w:styleId="119">
    <w:name w:val="批注文字 Char"/>
    <w:basedOn w:val="56"/>
    <w:link w:val="18"/>
    <w:semiHidden/>
    <w:qFormat/>
    <w:uiPriority w:val="0"/>
    <w:rPr>
      <w:rFonts w:ascii="宋体" w:hAnsi="Times New Roman" w:eastAsia="宋体" w:cs="Times New Roman"/>
      <w:kern w:val="0"/>
      <w:sz w:val="34"/>
      <w:szCs w:val="20"/>
    </w:rPr>
  </w:style>
  <w:style w:type="character" w:customStyle="1" w:styleId="120">
    <w:name w:val="font14"/>
    <w:basedOn w:val="56"/>
    <w:qFormat/>
    <w:uiPriority w:val="0"/>
    <w:rPr>
      <w:rFonts w:eastAsia="宋体"/>
      <w:kern w:val="2"/>
      <w:sz w:val="24"/>
      <w:szCs w:val="24"/>
      <w:lang w:val="en-US" w:eastAsia="zh-CN" w:bidi="ar-SA"/>
    </w:rPr>
  </w:style>
  <w:style w:type="character" w:customStyle="1" w:styleId="121">
    <w:name w:val="A Char"/>
    <w:basedOn w:val="56"/>
    <w:link w:val="122"/>
    <w:qFormat/>
    <w:uiPriority w:val="0"/>
    <w:rPr>
      <w:rFonts w:ascii="Times New Roman" w:hAnsi="Times New Roman" w:eastAsia="宋体" w:cs="Times New Roman"/>
      <w:sz w:val="36"/>
      <w:szCs w:val="36"/>
    </w:rPr>
  </w:style>
  <w:style w:type="paragraph" w:customStyle="1" w:styleId="122">
    <w:name w:val="A"/>
    <w:basedOn w:val="1"/>
    <w:link w:val="121"/>
    <w:qFormat/>
    <w:uiPriority w:val="0"/>
    <w:pPr>
      <w:jc w:val="center"/>
    </w:pPr>
    <w:rPr>
      <w:sz w:val="36"/>
      <w:szCs w:val="36"/>
    </w:rPr>
  </w:style>
  <w:style w:type="character" w:customStyle="1" w:styleId="123">
    <w:name w:val="脚注文本 Char"/>
    <w:basedOn w:val="56"/>
    <w:link w:val="41"/>
    <w:qFormat/>
    <w:uiPriority w:val="0"/>
    <w:rPr>
      <w:rFonts w:ascii="Times New Roman" w:hAnsi="Times New Roman" w:eastAsia="楷体_GB2312" w:cs="Times New Roman"/>
      <w:color w:val="000000"/>
      <w:sz w:val="18"/>
      <w:szCs w:val="20"/>
    </w:rPr>
  </w:style>
  <w:style w:type="character" w:customStyle="1" w:styleId="124">
    <w:name w:val="纯文本 Char1"/>
    <w:basedOn w:val="56"/>
    <w:qFormat/>
    <w:uiPriority w:val="0"/>
    <w:rPr>
      <w:rFonts w:ascii="宋体" w:hAnsi="Courier New" w:cs="Courier New"/>
      <w:kern w:val="2"/>
      <w:sz w:val="21"/>
      <w:szCs w:val="21"/>
    </w:rPr>
  </w:style>
  <w:style w:type="character" w:customStyle="1" w:styleId="125">
    <w:name w:val="3zw1"/>
    <w:basedOn w:val="56"/>
    <w:qFormat/>
    <w:uiPriority w:val="0"/>
    <w:rPr>
      <w:color w:val="000000"/>
      <w:sz w:val="21"/>
      <w:szCs w:val="21"/>
    </w:rPr>
  </w:style>
  <w:style w:type="character" w:customStyle="1" w:styleId="126">
    <w:name w:val="标题 5 Char"/>
    <w:basedOn w:val="56"/>
    <w:link w:val="7"/>
    <w:qFormat/>
    <w:uiPriority w:val="0"/>
    <w:rPr>
      <w:rFonts w:ascii="Times New Roman" w:hAnsi="Times New Roman" w:eastAsia="宋体" w:cs="Times New Roman"/>
      <w:b/>
      <w:sz w:val="28"/>
      <w:szCs w:val="20"/>
    </w:rPr>
  </w:style>
  <w:style w:type="character" w:customStyle="1" w:styleId="127">
    <w:name w:val="font1"/>
    <w:basedOn w:val="56"/>
    <w:qFormat/>
    <w:uiPriority w:val="0"/>
  </w:style>
  <w:style w:type="character" w:customStyle="1" w:styleId="128">
    <w:name w:val="标题 7 Char"/>
    <w:basedOn w:val="56"/>
    <w:link w:val="9"/>
    <w:qFormat/>
    <w:uiPriority w:val="0"/>
    <w:rPr>
      <w:rFonts w:ascii="Times New Roman" w:hAnsi="Times New Roman" w:eastAsia="宋体" w:cs="Times New Roman"/>
      <w:b/>
      <w:sz w:val="24"/>
      <w:szCs w:val="20"/>
    </w:rPr>
  </w:style>
  <w:style w:type="character" w:customStyle="1" w:styleId="129">
    <w:name w:val="style121"/>
    <w:basedOn w:val="56"/>
    <w:qFormat/>
    <w:uiPriority w:val="0"/>
    <w:rPr>
      <w:color w:val="FF0000"/>
    </w:rPr>
  </w:style>
  <w:style w:type="character" w:customStyle="1" w:styleId="130">
    <w:name w:val="txt"/>
    <w:basedOn w:val="56"/>
    <w:qFormat/>
    <w:uiPriority w:val="0"/>
  </w:style>
  <w:style w:type="character" w:customStyle="1" w:styleId="131">
    <w:name w:val="页脚 Char"/>
    <w:basedOn w:val="56"/>
    <w:link w:val="34"/>
    <w:qFormat/>
    <w:uiPriority w:val="99"/>
    <w:rPr>
      <w:sz w:val="18"/>
      <w:szCs w:val="18"/>
    </w:rPr>
  </w:style>
  <w:style w:type="character" w:customStyle="1" w:styleId="132">
    <w:name w:val="style31"/>
    <w:basedOn w:val="56"/>
    <w:qFormat/>
    <w:uiPriority w:val="0"/>
    <w:rPr>
      <w:sz w:val="21"/>
      <w:szCs w:val="21"/>
    </w:rPr>
  </w:style>
  <w:style w:type="character" w:customStyle="1" w:styleId="133">
    <w:name w:val="批注主题 Char"/>
    <w:basedOn w:val="119"/>
    <w:link w:val="52"/>
    <w:qFormat/>
    <w:uiPriority w:val="0"/>
    <w:rPr>
      <w:rFonts w:ascii="Times New Roman" w:hAnsi="Times New Roman" w:eastAsia="宋体" w:cs="Times New Roman"/>
      <w:b/>
      <w:bCs/>
      <w:kern w:val="0"/>
      <w:sz w:val="34"/>
      <w:szCs w:val="24"/>
    </w:rPr>
  </w:style>
  <w:style w:type="character" w:customStyle="1" w:styleId="134">
    <w:name w:val="纯文本 Char"/>
    <w:basedOn w:val="56"/>
    <w:link w:val="29"/>
    <w:qFormat/>
    <w:uiPriority w:val="0"/>
    <w:rPr>
      <w:rFonts w:ascii="宋体" w:hAnsi="Courier New" w:eastAsia="宋体" w:cs="Times New Roman"/>
      <w:szCs w:val="20"/>
    </w:rPr>
  </w:style>
  <w:style w:type="character" w:customStyle="1" w:styleId="135">
    <w:name w:val="保驾"/>
    <w:basedOn w:val="56"/>
    <w:qFormat/>
    <w:uiPriority w:val="0"/>
    <w:rPr>
      <w:sz w:val="18"/>
    </w:rPr>
  </w:style>
  <w:style w:type="character" w:customStyle="1" w:styleId="136">
    <w:name w:val="unnamed21"/>
    <w:basedOn w:val="56"/>
    <w:qFormat/>
    <w:uiPriority w:val="0"/>
    <w:rPr>
      <w:rFonts w:hint="eastAsia" w:ascii="宋体" w:hAnsi="宋体" w:eastAsia="宋体"/>
      <w:color w:val="FF0000"/>
      <w:spacing w:val="0"/>
      <w:sz w:val="21"/>
      <w:szCs w:val="21"/>
    </w:rPr>
  </w:style>
  <w:style w:type="character" w:customStyle="1" w:styleId="137">
    <w:name w:val="样式 标题 3 + 小四 Char Char"/>
    <w:basedOn w:val="56"/>
    <w:link w:val="138"/>
    <w:qFormat/>
    <w:uiPriority w:val="0"/>
    <w:rPr>
      <w:rFonts w:ascii="Times New Roman" w:hAnsi="Times New Roman" w:eastAsia="宋体" w:cs="Times New Roman"/>
      <w:b/>
      <w:bCs/>
      <w:sz w:val="24"/>
      <w:szCs w:val="32"/>
    </w:rPr>
  </w:style>
  <w:style w:type="paragraph" w:customStyle="1" w:styleId="138">
    <w:name w:val="样式 标题 3 + 小四 Char"/>
    <w:basedOn w:val="4"/>
    <w:link w:val="137"/>
    <w:qFormat/>
    <w:uiPriority w:val="0"/>
    <w:pPr>
      <w:tabs>
        <w:tab w:val="left" w:pos="2126"/>
      </w:tabs>
      <w:spacing w:line="416" w:lineRule="atLeast"/>
      <w:ind w:left="1701" w:firstLine="200" w:firstLineChars="200"/>
    </w:pPr>
    <w:rPr>
      <w:rFonts w:ascii="Times New Roman" w:hAnsi="Times New Roman"/>
      <w:sz w:val="24"/>
    </w:rPr>
  </w:style>
  <w:style w:type="character" w:customStyle="1" w:styleId="139">
    <w:name w:val="正文文本缩进 3 Char"/>
    <w:basedOn w:val="56"/>
    <w:link w:val="43"/>
    <w:qFormat/>
    <w:uiPriority w:val="0"/>
    <w:rPr>
      <w:rFonts w:ascii="宋体" w:hAnsi="Times New Roman" w:eastAsia="宋体" w:cs="Times New Roman"/>
      <w:b/>
      <w:bCs/>
      <w:sz w:val="24"/>
      <w:szCs w:val="24"/>
    </w:rPr>
  </w:style>
  <w:style w:type="paragraph" w:customStyle="1" w:styleId="14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41">
    <w:name w:val="样式1"/>
    <w:basedOn w:val="1"/>
    <w:qFormat/>
    <w:uiPriority w:val="0"/>
    <w:pPr>
      <w:spacing w:beforeLines="100" w:afterLines="100"/>
      <w:jc w:val="center"/>
    </w:pPr>
    <w:rPr>
      <w:b/>
      <w:sz w:val="44"/>
      <w:szCs w:val="20"/>
    </w:rPr>
  </w:style>
  <w:style w:type="paragraph" w:customStyle="1" w:styleId="142">
    <w:name w:val="Ｃ"/>
    <w:basedOn w:val="143"/>
    <w:qFormat/>
    <w:uiPriority w:val="0"/>
    <w:pPr>
      <w:keepNext/>
      <w:jc w:val="center"/>
    </w:pPr>
    <w:rPr>
      <w:sz w:val="16"/>
    </w:rPr>
  </w:style>
  <w:style w:type="paragraph" w:customStyle="1" w:styleId="143">
    <w:name w:val="body3"/>
    <w:basedOn w:val="1"/>
    <w:next w:val="5"/>
    <w:qFormat/>
    <w:uiPriority w:val="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144">
    <w:name w:val="版本"/>
    <w:basedOn w:val="1"/>
    <w:qFormat/>
    <w:uiPriority w:val="0"/>
    <w:pPr>
      <w:widowControl/>
      <w:spacing w:line="440" w:lineRule="atLeast"/>
      <w:jc w:val="center"/>
    </w:pPr>
    <w:rPr>
      <w:rFonts w:ascii="宋体" w:hAnsi="Garamond"/>
      <w:b/>
      <w:smallCaps/>
      <w:spacing w:val="30"/>
      <w:kern w:val="0"/>
      <w:sz w:val="30"/>
      <w:szCs w:val="20"/>
      <w:u w:val="single"/>
    </w:rPr>
  </w:style>
  <w:style w:type="paragraph" w:customStyle="1" w:styleId="145">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7">
    <w:name w:val="font8"/>
    <w:basedOn w:val="1"/>
    <w:qFormat/>
    <w:uiPriority w:val="0"/>
    <w:pPr>
      <w:widowControl/>
      <w:spacing w:before="100" w:beforeAutospacing="1" w:after="100" w:afterAutospacing="1"/>
      <w:jc w:val="left"/>
    </w:pPr>
    <w:rPr>
      <w:rFonts w:ascii="Swis721 LtCn BT" w:hAnsi="Swis721 LtCn BT" w:eastAsia="Arial Unicode MS" w:cs="Arial Unicode MS"/>
      <w:kern w:val="0"/>
      <w:sz w:val="20"/>
      <w:szCs w:val="20"/>
    </w:rPr>
  </w:style>
  <w:style w:type="paragraph" w:customStyle="1" w:styleId="148">
    <w:name w:val="普通(Web)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0">
    <w:name w:val="样式 首行缩进:  2 字符"/>
    <w:basedOn w:val="1"/>
    <w:qFormat/>
    <w:uiPriority w:val="0"/>
    <w:pPr>
      <w:spacing w:line="360" w:lineRule="auto"/>
      <w:ind w:firstLine="540"/>
    </w:pPr>
    <w:rPr>
      <w:rFonts w:ascii="宋体"/>
      <w:sz w:val="24"/>
      <w:szCs w:val="20"/>
      <w:lang w:val="en-GB"/>
    </w:rPr>
  </w:style>
  <w:style w:type="paragraph" w:customStyle="1" w:styleId="151">
    <w:name w:val="标句9"/>
    <w:basedOn w:val="1"/>
    <w:qFormat/>
    <w:uiPriority w:val="0"/>
    <w:pPr>
      <w:snapToGrid w:val="0"/>
      <w:spacing w:line="460" w:lineRule="atLeast"/>
      <w:ind w:left="2126" w:hanging="255"/>
    </w:pPr>
    <w:rPr>
      <w:rFonts w:ascii="宋体" w:hAnsi="Courier New"/>
      <w:sz w:val="26"/>
      <w:szCs w:val="20"/>
    </w:rPr>
  </w:style>
  <w:style w:type="paragraph" w:customStyle="1" w:styleId="152">
    <w:name w:val="Char Char Char Char Char Char"/>
    <w:basedOn w:val="1"/>
    <w:qFormat/>
    <w:uiPriority w:val="0"/>
    <w:rPr>
      <w:rFonts w:ascii="Tahoma" w:hAnsi="Tahoma"/>
      <w:sz w:val="24"/>
      <w:szCs w:val="20"/>
    </w:rPr>
  </w:style>
  <w:style w:type="paragraph" w:customStyle="1" w:styleId="15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1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lang w:eastAsia="en-US"/>
    </w:rPr>
  </w:style>
  <w:style w:type="paragraph" w:customStyle="1" w:styleId="155">
    <w:name w:val="USE 3"/>
    <w:basedOn w:val="1"/>
    <w:qFormat/>
    <w:uiPriority w:val="0"/>
    <w:pPr>
      <w:spacing w:line="360" w:lineRule="auto"/>
      <w:ind w:left="170" w:hanging="170"/>
      <w:jc w:val="left"/>
    </w:pPr>
    <w:rPr>
      <w:rFonts w:ascii="宋体" w:hAnsi="宋体"/>
      <w:sz w:val="24"/>
      <w:szCs w:val="20"/>
    </w:rPr>
  </w:style>
  <w:style w:type="paragraph" w:customStyle="1" w:styleId="156">
    <w:name w:val="文章标题"/>
    <w:next w:val="3"/>
    <w:qFormat/>
    <w:uiPriority w:val="0"/>
    <w:pPr>
      <w:widowControl w:val="0"/>
      <w:adjustRightInd w:val="0"/>
      <w:spacing w:before="120" w:after="120"/>
      <w:jc w:val="center"/>
      <w:textAlignment w:val="baseline"/>
    </w:pPr>
    <w:rPr>
      <w:rFonts w:ascii="黑体" w:hAnsi="Times New Roman" w:eastAsia="黑体" w:cs="Times New Roman"/>
      <w:b/>
      <w:spacing w:val="20"/>
      <w:sz w:val="36"/>
      <w:lang w:val="en-US" w:eastAsia="zh-CN" w:bidi="ar-SA"/>
    </w:rPr>
  </w:style>
  <w:style w:type="paragraph" w:customStyle="1" w:styleId="15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15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9">
    <w:name w:val="缺省文本"/>
    <w:qFormat/>
    <w:uiPriority w:val="0"/>
    <w:pPr>
      <w:widowControl w:val="0"/>
      <w:autoSpaceDN w:val="0"/>
      <w:spacing w:afterLines="50" w:line="320" w:lineRule="exact"/>
      <w:ind w:firstLine="525"/>
      <w:jc w:val="both"/>
    </w:pPr>
    <w:rPr>
      <w:rFonts w:hint="eastAsia" w:ascii="宋体" w:hAnsi="Arial" w:eastAsia="宋体" w:cs="Times New Roman"/>
      <w:sz w:val="24"/>
      <w:lang w:val="en-US" w:eastAsia="zh-CN" w:bidi="ar-SA"/>
    </w:rPr>
  </w:style>
  <w:style w:type="paragraph" w:customStyle="1" w:styleId="160">
    <w:name w:val="图表说明"/>
    <w:basedOn w:val="1"/>
    <w:next w:val="1"/>
    <w:qFormat/>
    <w:uiPriority w:val="0"/>
    <w:pPr>
      <w:spacing w:after="120" w:line="240" w:lineRule="atLeast"/>
      <w:ind w:left="-420" w:right="-1349"/>
      <w:jc w:val="center"/>
    </w:pPr>
    <w:rPr>
      <w:rFonts w:ascii="Arial" w:hAnsi="Arial" w:eastAsia="楷体_GB2312"/>
      <w:sz w:val="24"/>
      <w:szCs w:val="20"/>
    </w:rPr>
  </w:style>
  <w:style w:type="paragraph" w:customStyle="1" w:styleId="161">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62">
    <w:name w:val="标句6"/>
    <w:basedOn w:val="1"/>
    <w:qFormat/>
    <w:uiPriority w:val="0"/>
    <w:pPr>
      <w:snapToGrid w:val="0"/>
      <w:spacing w:line="500" w:lineRule="atLeast"/>
      <w:ind w:left="1418" w:hanging="284"/>
    </w:pPr>
    <w:rPr>
      <w:rFonts w:ascii="宋体"/>
      <w:kern w:val="52"/>
      <w:sz w:val="27"/>
      <w:szCs w:val="20"/>
    </w:rPr>
  </w:style>
  <w:style w:type="paragraph" w:customStyle="1" w:styleId="163">
    <w:name w:val="样式41"/>
    <w:basedOn w:val="1"/>
    <w:qFormat/>
    <w:uiPriority w:val="0"/>
    <w:pPr>
      <w:tabs>
        <w:tab w:val="left" w:pos="945"/>
        <w:tab w:val="left" w:pos="2040"/>
      </w:tabs>
      <w:spacing w:line="360" w:lineRule="auto"/>
      <w:ind w:left="2040" w:leftChars="800" w:hanging="360" w:hangingChars="200"/>
    </w:pPr>
    <w:rPr>
      <w:b/>
      <w:color w:val="000000"/>
      <w:sz w:val="24"/>
      <w:szCs w:val="20"/>
    </w:rPr>
  </w:style>
  <w:style w:type="paragraph" w:customStyle="1" w:styleId="164">
    <w:name w:val="样式 标题 3 + 四号 段前: 15.6 磅 段后: 0 磅 行距: 1.5 倍行距"/>
    <w:basedOn w:val="4"/>
    <w:qFormat/>
    <w:uiPriority w:val="0"/>
    <w:pPr>
      <w:tabs>
        <w:tab w:val="left" w:pos="2040"/>
        <w:tab w:val="left" w:pos="2126"/>
      </w:tabs>
      <w:spacing w:beforeLines="100" w:after="0" w:line="360" w:lineRule="auto"/>
      <w:ind w:left="2040" w:leftChars="800" w:hanging="360" w:hangingChars="200"/>
      <w:jc w:val="left"/>
    </w:pPr>
    <w:rPr>
      <w:sz w:val="24"/>
      <w:szCs w:val="20"/>
      <w:lang w:val="en-GB"/>
    </w:rPr>
  </w:style>
  <w:style w:type="paragraph" w:customStyle="1" w:styleId="165">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166">
    <w:name w:val="样式 正文缩进 + 首行缩进:  2 字符"/>
    <w:basedOn w:val="2"/>
    <w:qFormat/>
    <w:uiPriority w:val="0"/>
    <w:pPr>
      <w:spacing w:line="360" w:lineRule="auto"/>
      <w:ind w:firstLine="480" w:firstLineChars="200"/>
    </w:pPr>
    <w:rPr>
      <w:sz w:val="24"/>
    </w:rPr>
  </w:style>
  <w:style w:type="paragraph" w:customStyle="1" w:styleId="167">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68">
    <w:name w:val="font11"/>
    <w:basedOn w:val="1"/>
    <w:qFormat/>
    <w:uiPriority w:val="0"/>
    <w:pPr>
      <w:widowControl/>
      <w:spacing w:before="100" w:beforeAutospacing="1" w:after="100" w:afterAutospacing="1"/>
      <w:jc w:val="left"/>
    </w:pPr>
    <w:rPr>
      <w:kern w:val="0"/>
      <w:sz w:val="18"/>
      <w:szCs w:val="18"/>
    </w:rPr>
  </w:style>
  <w:style w:type="paragraph" w:customStyle="1" w:styleId="16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0">
    <w:name w:val="素材1"/>
    <w:basedOn w:val="1"/>
    <w:qFormat/>
    <w:uiPriority w:val="0"/>
    <w:pPr>
      <w:snapToGrid w:val="0"/>
      <w:spacing w:before="120" w:line="540" w:lineRule="atLeast"/>
      <w:ind w:firstLine="567"/>
    </w:pPr>
    <w:rPr>
      <w:rFonts w:ascii="宋体"/>
      <w:kern w:val="52"/>
      <w:sz w:val="28"/>
      <w:szCs w:val="20"/>
    </w:rPr>
  </w:style>
  <w:style w:type="paragraph" w:customStyle="1" w:styleId="171">
    <w:name w:val="百姓X"/>
    <w:basedOn w:val="1"/>
    <w:qFormat/>
    <w:uiPriority w:val="0"/>
    <w:pPr>
      <w:spacing w:before="120" w:after="120" w:line="360" w:lineRule="auto"/>
      <w:ind w:firstLine="539"/>
    </w:pPr>
    <w:rPr>
      <w:sz w:val="24"/>
      <w:szCs w:val="20"/>
    </w:rPr>
  </w:style>
  <w:style w:type="paragraph" w:customStyle="1" w:styleId="172">
    <w:name w:val="USE 4"/>
    <w:basedOn w:val="1"/>
    <w:qFormat/>
    <w:uiPriority w:val="0"/>
    <w:pPr>
      <w:spacing w:line="360" w:lineRule="auto"/>
      <w:ind w:left="284" w:hanging="227"/>
      <w:jc w:val="left"/>
    </w:pPr>
    <w:rPr>
      <w:rFonts w:ascii="宋体" w:hAnsi="宋体"/>
      <w:sz w:val="24"/>
      <w:szCs w:val="20"/>
    </w:rPr>
  </w:style>
  <w:style w:type="paragraph" w:customStyle="1" w:styleId="173">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4">
    <w:name w:val="表格"/>
    <w:basedOn w:val="1"/>
    <w:qFormat/>
    <w:uiPriority w:val="0"/>
    <w:pPr>
      <w:jc w:val="center"/>
    </w:pPr>
    <w:rPr>
      <w:rFonts w:ascii="宋体" w:hAnsi="宋体"/>
      <w:b/>
      <w:sz w:val="24"/>
    </w:rPr>
  </w:style>
  <w:style w:type="paragraph" w:customStyle="1" w:styleId="175">
    <w:name w:val="样式2"/>
    <w:basedOn w:val="51"/>
    <w:next w:val="141"/>
    <w:qFormat/>
    <w:uiPriority w:val="0"/>
    <w:pPr>
      <w:spacing w:before="120" w:after="120"/>
    </w:pPr>
    <w:rPr>
      <w:rFonts w:eastAsia="黑体"/>
      <w:b w:val="0"/>
      <w:szCs w:val="3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177">
    <w:name w:val="正文2"/>
    <w:basedOn w:val="1"/>
    <w:qFormat/>
    <w:uiPriority w:val="0"/>
    <w:pPr>
      <w:tabs>
        <w:tab w:val="left" w:pos="360"/>
      </w:tabs>
      <w:spacing w:line="360" w:lineRule="auto"/>
      <w:ind w:left="360" w:hanging="360"/>
    </w:pPr>
    <w:rPr>
      <w:rFonts w:eastAsia="仿宋_GB2312"/>
      <w:sz w:val="24"/>
    </w:rPr>
  </w:style>
  <w:style w:type="paragraph" w:customStyle="1" w:styleId="178">
    <w:name w:val="text12"/>
    <w:basedOn w:val="1"/>
    <w:qFormat/>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179">
    <w:name w:val="font10"/>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80">
    <w:name w:val="style8"/>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customStyle="1" w:styleId="181">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3">
    <w:name w:val="素材5"/>
    <w:basedOn w:val="1"/>
    <w:qFormat/>
    <w:uiPriority w:val="0"/>
    <w:pPr>
      <w:snapToGrid w:val="0"/>
      <w:spacing w:line="500" w:lineRule="atLeast"/>
      <w:ind w:left="1111"/>
    </w:pPr>
    <w:rPr>
      <w:rFonts w:ascii="宋体"/>
      <w:kern w:val="28"/>
      <w:sz w:val="27"/>
      <w:szCs w:val="20"/>
    </w:rPr>
  </w:style>
  <w:style w:type="paragraph" w:customStyle="1" w:styleId="184">
    <w:name w:val="Char Char Char"/>
    <w:basedOn w:val="1"/>
    <w:qFormat/>
    <w:uiPriority w:val="0"/>
    <w:rPr>
      <w:rFonts w:ascii="Tahoma" w:hAnsi="Tahoma"/>
      <w:sz w:val="24"/>
      <w:szCs w:val="20"/>
    </w:rPr>
  </w:style>
  <w:style w:type="paragraph" w:customStyle="1" w:styleId="185">
    <w:name w:val="wellhope正文"/>
    <w:basedOn w:val="1"/>
    <w:qFormat/>
    <w:uiPriority w:val="0"/>
    <w:pPr>
      <w:spacing w:before="60" w:after="60" w:line="360" w:lineRule="auto"/>
      <w:ind w:firstLine="425"/>
    </w:pPr>
    <w:rPr>
      <w:sz w:val="24"/>
      <w:szCs w:val="20"/>
    </w:rPr>
  </w:style>
  <w:style w:type="paragraph" w:customStyle="1" w:styleId="186">
    <w:name w:val="简单回函地址"/>
    <w:basedOn w:val="1"/>
    <w:qFormat/>
    <w:uiPriority w:val="0"/>
    <w:pPr>
      <w:spacing w:line="360" w:lineRule="auto"/>
    </w:pPr>
    <w:rPr>
      <w:kern w:val="24"/>
      <w:sz w:val="24"/>
      <w:szCs w:val="20"/>
    </w:rPr>
  </w:style>
  <w:style w:type="paragraph" w:customStyle="1" w:styleId="187">
    <w:name w:val="书籍标题3"/>
    <w:basedOn w:val="188"/>
    <w:qFormat/>
    <w:uiPriority w:val="0"/>
    <w:pPr>
      <w:ind w:left="1287"/>
      <w:outlineLvl w:val="2"/>
    </w:pPr>
    <w:rPr>
      <w:sz w:val="28"/>
      <w:szCs w:val="28"/>
    </w:rPr>
  </w:style>
  <w:style w:type="paragraph" w:customStyle="1" w:styleId="188">
    <w:name w:val="书籍标题2"/>
    <w:basedOn w:val="1"/>
    <w:qFormat/>
    <w:uiPriority w:val="0"/>
    <w:pPr>
      <w:spacing w:beforeLines="100" w:afterLines="100"/>
      <w:ind w:left="765" w:hanging="567"/>
      <w:jc w:val="left"/>
      <w:outlineLvl w:val="1"/>
    </w:pPr>
    <w:rPr>
      <w:rFonts w:cs="宋体"/>
      <w:b/>
      <w:bCs/>
      <w:spacing w:val="20"/>
      <w:sz w:val="32"/>
      <w:szCs w:val="20"/>
    </w:rPr>
  </w:style>
  <w:style w:type="paragraph" w:customStyle="1" w:styleId="189">
    <w:name w:val="正文d"/>
    <w:basedOn w:val="1"/>
    <w:qFormat/>
    <w:uiPriority w:val="0"/>
    <w:pPr>
      <w:spacing w:line="360" w:lineRule="auto"/>
      <w:ind w:firstLine="200" w:firstLineChars="200"/>
    </w:pPr>
    <w:rPr>
      <w:rFonts w:eastAsia="仿宋_GB2312"/>
      <w:sz w:val="24"/>
      <w:szCs w:val="28"/>
    </w:rPr>
  </w:style>
  <w:style w:type="paragraph" w:customStyle="1" w:styleId="190">
    <w:name w:val="TOC 标题1"/>
    <w:basedOn w:val="3"/>
    <w:next w:val="1"/>
    <w:qFormat/>
    <w:uiPriority w:val="39"/>
    <w:pPr>
      <w:widowControl/>
      <w:spacing w:before="480" w:after="0" w:line="276" w:lineRule="auto"/>
      <w:ind w:left="0" w:firstLine="0" w:firstLineChars="0"/>
      <w:jc w:val="left"/>
      <w:outlineLvl w:val="9"/>
    </w:pPr>
    <w:rPr>
      <w:rFonts w:ascii="Cambria" w:hAnsi="Cambria" w:eastAsia="宋体"/>
      <w:bCs/>
      <w:color w:val="365F91"/>
      <w:kern w:val="0"/>
      <w:szCs w:val="28"/>
    </w:rPr>
  </w:style>
  <w:style w:type="paragraph" w:customStyle="1" w:styleId="19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92">
    <w:name w:val="DOC"/>
    <w:basedOn w:val="1"/>
    <w:qFormat/>
    <w:uiPriority w:val="0"/>
    <w:pPr>
      <w:adjustRightInd w:val="0"/>
      <w:spacing w:line="360" w:lineRule="auto"/>
      <w:ind w:firstLine="510"/>
    </w:pPr>
    <w:rPr>
      <w:kern w:val="0"/>
      <w:sz w:val="24"/>
      <w:szCs w:val="20"/>
    </w:rPr>
  </w:style>
  <w:style w:type="paragraph" w:customStyle="1" w:styleId="19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194">
    <w:name w:val="5"/>
    <w:basedOn w:val="1"/>
    <w:next w:val="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95">
    <w:name w:val="样式 小四 首行缩进:  0.74 厘米 行距: 1.5 倍行距"/>
    <w:basedOn w:val="1"/>
    <w:qFormat/>
    <w:uiPriority w:val="0"/>
    <w:pPr>
      <w:spacing w:line="360" w:lineRule="auto"/>
      <w:ind w:firstLine="420"/>
    </w:pPr>
    <w:rPr>
      <w:rFonts w:cs="宋体"/>
      <w:sz w:val="24"/>
      <w:szCs w:val="20"/>
    </w:rPr>
  </w:style>
  <w:style w:type="paragraph" w:customStyle="1" w:styleId="196">
    <w:name w:val="正文文本缩进 21"/>
    <w:basedOn w:val="1"/>
    <w:qFormat/>
    <w:uiPriority w:val="0"/>
    <w:pPr>
      <w:adjustRightInd w:val="0"/>
      <w:spacing w:line="360" w:lineRule="auto"/>
      <w:ind w:firstLine="720"/>
      <w:jc w:val="left"/>
      <w:textAlignment w:val="baseline"/>
    </w:pPr>
    <w:rPr>
      <w:rFonts w:eastAsia="仿宋_GB2312"/>
      <w:sz w:val="24"/>
      <w:szCs w:val="20"/>
    </w:rPr>
  </w:style>
  <w:style w:type="paragraph" w:customStyle="1" w:styleId="197">
    <w:name w:val="font9"/>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9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框文"/>
    <w:basedOn w:val="1"/>
    <w:qFormat/>
    <w:uiPriority w:val="0"/>
    <w:pPr>
      <w:snapToGrid w:val="0"/>
      <w:spacing w:line="240" w:lineRule="atLeast"/>
      <w:jc w:val="center"/>
    </w:pPr>
    <w:rPr>
      <w:sz w:val="27"/>
      <w:szCs w:val="20"/>
    </w:rPr>
  </w:style>
  <w:style w:type="paragraph" w:customStyle="1" w:styleId="200">
    <w:name w:val="标句8"/>
    <w:basedOn w:val="1"/>
    <w:qFormat/>
    <w:uiPriority w:val="0"/>
    <w:pPr>
      <w:snapToGrid w:val="0"/>
      <w:spacing w:line="460" w:lineRule="atLeast"/>
      <w:ind w:left="1957" w:hanging="369"/>
    </w:pPr>
    <w:rPr>
      <w:rFonts w:ascii="宋体"/>
      <w:kern w:val="28"/>
      <w:sz w:val="26"/>
      <w:szCs w:val="20"/>
    </w:rPr>
  </w:style>
  <w:style w:type="paragraph" w:customStyle="1" w:styleId="201">
    <w:name w:val="2册标题2"/>
    <w:basedOn w:val="1"/>
    <w:next w:val="1"/>
    <w:qFormat/>
    <w:uiPriority w:val="0"/>
    <w:pPr>
      <w:spacing w:beforeLines="50" w:afterLines="50" w:line="300" w:lineRule="auto"/>
      <w:outlineLvl w:val="1"/>
    </w:pPr>
    <w:rPr>
      <w:rFonts w:ascii="Arial" w:hAnsi="Arial" w:eastAsia="黑体"/>
      <w:sz w:val="30"/>
      <w:szCs w:val="30"/>
    </w:rPr>
  </w:style>
  <w:style w:type="paragraph" w:customStyle="1" w:styleId="20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3">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05">
    <w:name w:val="标准正文"/>
    <w:basedOn w:val="22"/>
    <w:qFormat/>
    <w:uiPriority w:val="0"/>
    <w:pPr>
      <w:spacing w:before="60" w:after="60"/>
      <w:ind w:firstLine="482" w:firstLineChars="0"/>
    </w:pPr>
    <w:rPr>
      <w:rFonts w:ascii="宋体" w:hAnsi="宋体"/>
      <w:sz w:val="24"/>
      <w:szCs w:val="28"/>
    </w:rPr>
  </w:style>
  <w:style w:type="paragraph" w:customStyle="1" w:styleId="20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07">
    <w:name w:val="4"/>
    <w:basedOn w:val="1"/>
    <w:next w:val="49"/>
    <w:qFormat/>
    <w:uiPriority w:val="0"/>
    <w:pPr>
      <w:widowControl/>
      <w:spacing w:before="100" w:beforeAutospacing="1" w:after="100" w:afterAutospacing="1"/>
      <w:jc w:val="left"/>
    </w:pPr>
    <w:rPr>
      <w:rFonts w:ascii="宋体" w:hAnsi="宋体"/>
      <w:color w:val="000000"/>
      <w:kern w:val="0"/>
      <w:sz w:val="24"/>
    </w:rPr>
  </w:style>
  <w:style w:type="paragraph" w:customStyle="1" w:styleId="208">
    <w:name w:val="表身"/>
    <w:qFormat/>
    <w:uiPriority w:val="0"/>
    <w:pPr>
      <w:keepNext/>
      <w:spacing w:before="60" w:after="60" w:line="300" w:lineRule="auto"/>
      <w:jc w:val="both"/>
    </w:pPr>
    <w:rPr>
      <w:rFonts w:ascii="Times New Roman" w:hAnsi="Times New Roman" w:eastAsia="宋体" w:cs="Times New Roman"/>
      <w:sz w:val="18"/>
      <w:lang w:val="en-US" w:eastAsia="zh-CN" w:bidi="ar-SA"/>
    </w:rPr>
  </w:style>
  <w:style w:type="paragraph" w:customStyle="1" w:styleId="20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211">
    <w:name w:val="Item List"/>
    <w:qFormat/>
    <w:uiPriority w:val="0"/>
    <w:pPr>
      <w:adjustRightInd w:val="0"/>
      <w:snapToGrid w:val="0"/>
      <w:spacing w:line="288" w:lineRule="auto"/>
      <w:ind w:left="718" w:leftChars="342"/>
      <w:jc w:val="both"/>
    </w:pPr>
    <w:rPr>
      <w:rFonts w:ascii="黑体" w:hAnsi="宋体" w:eastAsia="黑体" w:cs="Times New Roman"/>
      <w:sz w:val="24"/>
      <w:szCs w:val="24"/>
      <w:lang w:val="en-US" w:eastAsia="zh-CN" w:bidi="ar-SA"/>
    </w:rPr>
  </w:style>
  <w:style w:type="paragraph" w:customStyle="1" w:styleId="212">
    <w:name w:val="列表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3">
    <w:name w:val="仿宋正文"/>
    <w:basedOn w:val="1"/>
    <w:qFormat/>
    <w:uiPriority w:val="0"/>
    <w:pPr>
      <w:spacing w:line="300" w:lineRule="auto"/>
      <w:ind w:firstLine="480"/>
    </w:pPr>
    <w:rPr>
      <w:rFonts w:ascii="仿宋_GB2312" w:eastAsia="仿宋_GB2312"/>
      <w:sz w:val="24"/>
      <w:szCs w:val="20"/>
    </w:rPr>
  </w:style>
  <w:style w:type="paragraph" w:customStyle="1" w:styleId="2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15">
    <w:name w:val="标句7"/>
    <w:basedOn w:val="1"/>
    <w:qFormat/>
    <w:uiPriority w:val="0"/>
    <w:pPr>
      <w:snapToGrid w:val="0"/>
      <w:spacing w:line="460" w:lineRule="atLeast"/>
      <w:ind w:left="1679" w:hanging="261"/>
    </w:pPr>
    <w:rPr>
      <w:rFonts w:ascii="宋体"/>
      <w:kern w:val="28"/>
      <w:sz w:val="26"/>
      <w:szCs w:val="20"/>
    </w:rPr>
  </w:style>
  <w:style w:type="paragraph" w:customStyle="1" w:styleId="216">
    <w:name w:val="small"/>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217">
    <w:name w:val="附件"/>
    <w:basedOn w:val="1"/>
    <w:qFormat/>
    <w:uiPriority w:val="0"/>
    <w:pPr>
      <w:widowControl/>
      <w:snapToGrid w:val="0"/>
      <w:spacing w:before="360" w:after="480" w:line="240" w:lineRule="atLeast"/>
      <w:jc w:val="center"/>
    </w:pPr>
    <w:rPr>
      <w:rFonts w:eastAsia="黑体"/>
      <w:b/>
      <w:kern w:val="0"/>
      <w:sz w:val="32"/>
      <w:szCs w:val="20"/>
    </w:rPr>
  </w:style>
  <w:style w:type="paragraph" w:customStyle="1" w:styleId="218">
    <w:name w:val="2册标题4"/>
    <w:basedOn w:val="1"/>
    <w:next w:val="1"/>
    <w:qFormat/>
    <w:uiPriority w:val="0"/>
    <w:pPr>
      <w:spacing w:beforeLines="30" w:afterLines="30" w:line="320" w:lineRule="exact"/>
      <w:ind w:left="359" w:leftChars="171" w:firstLine="361"/>
      <w:outlineLvl w:val="3"/>
    </w:pPr>
    <w:rPr>
      <w:rFonts w:ascii="宋体" w:hAnsi="宋体"/>
      <w:b/>
      <w:bCs/>
      <w:color w:val="000000"/>
      <w:szCs w:val="21"/>
    </w:rPr>
  </w:style>
  <w:style w:type="paragraph" w:customStyle="1" w:styleId="219">
    <w:name w:val="font7"/>
    <w:basedOn w:val="1"/>
    <w:qFormat/>
    <w:uiPriority w:val="0"/>
    <w:pPr>
      <w:widowControl/>
      <w:spacing w:before="100" w:beforeAutospacing="1" w:after="100" w:afterAutospacing="1"/>
      <w:jc w:val="left"/>
    </w:pPr>
    <w:rPr>
      <w:b/>
      <w:bCs/>
      <w:kern w:val="0"/>
      <w:sz w:val="24"/>
    </w:rPr>
  </w:style>
  <w:style w:type="paragraph" w:customStyle="1" w:styleId="220">
    <w:name w:val="signate"/>
    <w:basedOn w:val="1"/>
    <w:qFormat/>
    <w:uiPriority w:val="0"/>
    <w:pPr>
      <w:keepNext/>
      <w:keepLines/>
      <w:widowControl/>
      <w:overflowPunct w:val="0"/>
      <w:autoSpaceDE w:val="0"/>
      <w:autoSpaceDN w:val="0"/>
      <w:adjustRightInd w:val="0"/>
      <w:spacing w:before="840" w:line="480" w:lineRule="atLeast"/>
    </w:pPr>
    <w:rPr>
      <w:rFonts w:hint="eastAsia" w:ascii="黑体" w:eastAsia="黑体"/>
      <w:b/>
      <w:kern w:val="0"/>
      <w:sz w:val="24"/>
      <w:szCs w:val="20"/>
      <w:lang w:val="en-GB"/>
    </w:rPr>
  </w:style>
  <w:style w:type="paragraph" w:customStyle="1" w:styleId="221">
    <w:name w:val="普文W"/>
    <w:basedOn w:val="29"/>
    <w:qFormat/>
    <w:uiPriority w:val="0"/>
    <w:pPr>
      <w:spacing w:before="120" w:after="120" w:line="360" w:lineRule="auto"/>
    </w:pPr>
    <w:rPr>
      <w:sz w:val="24"/>
    </w:rPr>
  </w:style>
  <w:style w:type="paragraph" w:customStyle="1" w:styleId="222">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223">
    <w:name w:val="自定义正文"/>
    <w:basedOn w:val="1"/>
    <w:qFormat/>
    <w:uiPriority w:val="0"/>
    <w:pPr>
      <w:spacing w:afterLines="50"/>
      <w:ind w:left="600" w:leftChars="600"/>
    </w:pPr>
  </w:style>
  <w:style w:type="paragraph" w:customStyle="1" w:styleId="22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lang w:eastAsia="en-US"/>
    </w:rPr>
  </w:style>
  <w:style w:type="paragraph" w:customStyle="1" w:styleId="226">
    <w:name w:val="素材8"/>
    <w:basedOn w:val="1"/>
    <w:qFormat/>
    <w:uiPriority w:val="0"/>
    <w:pPr>
      <w:snapToGrid w:val="0"/>
      <w:spacing w:line="460" w:lineRule="atLeast"/>
      <w:ind w:left="1985"/>
    </w:pPr>
    <w:rPr>
      <w:rFonts w:ascii="宋体"/>
      <w:kern w:val="28"/>
      <w:sz w:val="26"/>
      <w:szCs w:val="20"/>
    </w:rPr>
  </w:style>
  <w:style w:type="paragraph" w:customStyle="1" w:styleId="22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228">
    <w:name w:val="p0"/>
    <w:basedOn w:val="1"/>
    <w:qFormat/>
    <w:uiPriority w:val="0"/>
    <w:pPr>
      <w:widowControl/>
    </w:pPr>
    <w:rPr>
      <w:kern w:val="0"/>
      <w:szCs w:val="21"/>
    </w:rPr>
  </w:style>
  <w:style w:type="paragraph" w:customStyle="1" w:styleId="22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230">
    <w:name w:val="标句2"/>
    <w:basedOn w:val="1"/>
    <w:qFormat/>
    <w:uiPriority w:val="0"/>
    <w:pPr>
      <w:snapToGrid w:val="0"/>
      <w:spacing w:before="240" w:after="120" w:line="500" w:lineRule="atLeast"/>
      <w:ind w:left="567" w:hanging="567"/>
    </w:pPr>
    <w:rPr>
      <w:rFonts w:ascii="宋体"/>
      <w:b/>
      <w:sz w:val="30"/>
      <w:szCs w:val="20"/>
    </w:rPr>
  </w:style>
  <w:style w:type="paragraph" w:customStyle="1" w:styleId="231">
    <w:name w:val="Char1 Char Char Char"/>
    <w:basedOn w:val="1"/>
    <w:qFormat/>
    <w:uiPriority w:val="0"/>
    <w:rPr>
      <w:szCs w:val="20"/>
    </w:rPr>
  </w:style>
  <w:style w:type="paragraph" w:customStyle="1" w:styleId="232">
    <w:name w:val="样式 样式 标题 3Heading 3 - old(A-3)H3h3sect1.2.3Level 3 Headlevel... ..."/>
    <w:basedOn w:val="1"/>
    <w:qFormat/>
    <w:uiPriority w:val="0"/>
    <w:pPr>
      <w:keepNext/>
      <w:keepLines/>
      <w:tabs>
        <w:tab w:val="left" w:pos="2040"/>
      </w:tabs>
      <w:spacing w:before="120" w:after="120" w:line="415" w:lineRule="auto"/>
      <w:ind w:left="2040" w:hanging="360"/>
      <w:outlineLvl w:val="2"/>
    </w:pPr>
    <w:rPr>
      <w:rFonts w:ascii="黑体" w:hAnsi="宋体" w:eastAsia="黑体"/>
      <w:kern w:val="0"/>
      <w:sz w:val="24"/>
      <w:szCs w:val="20"/>
    </w:rPr>
  </w:style>
  <w:style w:type="paragraph" w:customStyle="1" w:styleId="233">
    <w:name w:val="文字"/>
    <w:basedOn w:val="1"/>
    <w:qFormat/>
    <w:uiPriority w:val="0"/>
    <w:pPr>
      <w:tabs>
        <w:tab w:val="left" w:pos="8520"/>
      </w:tabs>
      <w:spacing w:line="312" w:lineRule="auto"/>
      <w:ind w:right="-210" w:firstLine="556"/>
    </w:pPr>
    <w:rPr>
      <w:rFonts w:ascii="宋体"/>
      <w:sz w:val="28"/>
      <w:szCs w:val="20"/>
    </w:rPr>
  </w:style>
  <w:style w:type="paragraph" w:customStyle="1" w:styleId="2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5">
    <w:name w:val="图E"/>
    <w:basedOn w:val="1"/>
    <w:qFormat/>
    <w:uiPriority w:val="0"/>
    <w:pPr>
      <w:adjustRightInd w:val="0"/>
      <w:snapToGrid w:val="0"/>
      <w:jc w:val="center"/>
    </w:pPr>
    <w:rPr>
      <w:rFonts w:ascii="宋体"/>
    </w:rPr>
  </w:style>
  <w:style w:type="paragraph" w:customStyle="1" w:styleId="23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237">
    <w:name w:val="文件正文"/>
    <w:basedOn w:val="1"/>
    <w:qFormat/>
    <w:uiPriority w:val="0"/>
    <w:pPr>
      <w:spacing w:line="360" w:lineRule="auto"/>
      <w:ind w:firstLine="480" w:firstLineChars="200"/>
    </w:pPr>
    <w:rPr>
      <w:rFonts w:eastAsia="仿宋_GB2312"/>
      <w:sz w:val="24"/>
    </w:rPr>
  </w:style>
  <w:style w:type="paragraph" w:customStyle="1" w:styleId="23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ascii="Arial Unicode MS" w:hAnsi="Arial Unicode MS" w:eastAsia="Arial Unicode MS"/>
      <w:kern w:val="0"/>
      <w:sz w:val="22"/>
      <w:szCs w:val="22"/>
      <w:lang w:eastAsia="en-US"/>
    </w:rPr>
  </w:style>
  <w:style w:type="paragraph" w:customStyle="1" w:styleId="239">
    <w:name w:val="NOTE"/>
    <w:basedOn w:val="1"/>
    <w:qFormat/>
    <w:uiPriority w:val="0"/>
    <w:pPr>
      <w:widowControl/>
      <w:tabs>
        <w:tab w:val="left" w:pos="360"/>
      </w:tabs>
      <w:autoSpaceDE w:val="0"/>
      <w:autoSpaceDN w:val="0"/>
      <w:adjustRightInd w:val="0"/>
      <w:spacing w:beforeLines="100" w:after="100" w:afterAutospacing="1" w:line="480" w:lineRule="atLeast"/>
      <w:ind w:left="720" w:right="227" w:hanging="360" w:firstLineChars="200"/>
      <w:textAlignment w:val="bottom"/>
    </w:pPr>
    <w:rPr>
      <w:rFonts w:ascii="宋体" w:hAnsi="宋体" w:eastAsia="楷体_GB2312"/>
      <w:bCs/>
      <w:kern w:val="0"/>
      <w:sz w:val="23"/>
      <w:szCs w:val="20"/>
    </w:rPr>
  </w:style>
  <w:style w:type="paragraph" w:customStyle="1" w:styleId="240">
    <w:name w:val="标题3"/>
    <w:basedOn w:val="1"/>
    <w:next w:val="1"/>
    <w:qFormat/>
    <w:uiPriority w:val="0"/>
    <w:pPr>
      <w:keepNext/>
      <w:keepLines/>
      <w:spacing w:beforeLines="50" w:afterLines="50" w:line="360" w:lineRule="auto"/>
      <w:outlineLvl w:val="2"/>
    </w:pPr>
    <w:rPr>
      <w:b/>
      <w:sz w:val="28"/>
      <w:szCs w:val="28"/>
    </w:rPr>
  </w:style>
  <w:style w:type="paragraph" w:customStyle="1" w:styleId="2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2">
    <w:name w:val="素材2"/>
    <w:basedOn w:val="1"/>
    <w:qFormat/>
    <w:uiPriority w:val="0"/>
    <w:pPr>
      <w:snapToGrid w:val="0"/>
      <w:spacing w:line="500" w:lineRule="atLeast"/>
      <w:ind w:firstLine="567"/>
    </w:pPr>
    <w:rPr>
      <w:rFonts w:ascii="宋体"/>
      <w:sz w:val="27"/>
      <w:szCs w:val="20"/>
    </w:rPr>
  </w:style>
  <w:style w:type="paragraph" w:customStyle="1" w:styleId="243">
    <w:name w:val="USE 5"/>
    <w:basedOn w:val="1"/>
    <w:qFormat/>
    <w:uiPriority w:val="0"/>
    <w:pPr>
      <w:spacing w:line="360" w:lineRule="auto"/>
      <w:ind w:left="397" w:hanging="340"/>
      <w:jc w:val="left"/>
    </w:pPr>
    <w:rPr>
      <w:rFonts w:ascii="宋体" w:hAnsi="宋体"/>
      <w:sz w:val="24"/>
    </w:rPr>
  </w:style>
  <w:style w:type="paragraph" w:customStyle="1" w:styleId="244">
    <w:name w:val="2册标题1"/>
    <w:basedOn w:val="1"/>
    <w:next w:val="1"/>
    <w:qFormat/>
    <w:uiPriority w:val="0"/>
    <w:pPr>
      <w:spacing w:beforeLines="50" w:afterLines="50" w:line="300" w:lineRule="auto"/>
      <w:jc w:val="center"/>
      <w:outlineLvl w:val="0"/>
    </w:pPr>
    <w:rPr>
      <w:rFonts w:ascii="Arial" w:hAnsi="Arial" w:eastAsia="黑体"/>
      <w:sz w:val="32"/>
      <w:szCs w:val="32"/>
    </w:rPr>
  </w:style>
  <w:style w:type="paragraph" w:customStyle="1" w:styleId="245">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246">
    <w:name w:val="图表"/>
    <w:basedOn w:val="1"/>
    <w:qFormat/>
    <w:uiPriority w:val="0"/>
    <w:pPr>
      <w:spacing w:before="50" w:after="50" w:line="360" w:lineRule="auto"/>
    </w:pPr>
    <w:rPr>
      <w:rFonts w:ascii="Arial" w:hAnsi="Arial" w:cs="Arial"/>
      <w:bCs/>
      <w:szCs w:val="18"/>
    </w:rPr>
  </w:style>
  <w:style w:type="paragraph" w:customStyle="1" w:styleId="2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48">
    <w:name w:val="body4"/>
    <w:basedOn w:val="1"/>
    <w:next w:val="7"/>
    <w:qFormat/>
    <w:uiPriority w:val="0"/>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249">
    <w:name w:val="xl48"/>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1">
    <w:name w:val="条目1_My"/>
    <w:basedOn w:val="1"/>
    <w:qFormat/>
    <w:uiPriority w:val="0"/>
    <w:pPr>
      <w:tabs>
        <w:tab w:val="left" w:pos="420"/>
      </w:tabs>
      <w:ind w:left="420" w:hanging="420"/>
    </w:pPr>
  </w:style>
  <w:style w:type="paragraph" w:customStyle="1" w:styleId="252">
    <w:name w:val="Char Char Char Char Char"/>
    <w:basedOn w:val="1"/>
    <w:qFormat/>
    <w:uiPriority w:val="0"/>
    <w:rPr>
      <w:rFonts w:ascii="Tahoma" w:hAnsi="Tahoma"/>
      <w:sz w:val="24"/>
      <w:szCs w:val="20"/>
    </w:rPr>
  </w:style>
  <w:style w:type="paragraph" w:customStyle="1" w:styleId="25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5">
    <w:name w:val="Char Char"/>
    <w:basedOn w:val="1"/>
    <w:qFormat/>
    <w:uiPriority w:val="0"/>
    <w:rPr>
      <w:rFonts w:ascii="Tahoma" w:hAnsi="Tahoma"/>
      <w:sz w:val="24"/>
      <w:szCs w:val="20"/>
    </w:rPr>
  </w:style>
  <w:style w:type="paragraph" w:customStyle="1" w:styleId="25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57">
    <w:name w:val="0-0"/>
    <w:basedOn w:val="2"/>
    <w:qFormat/>
    <w:uiPriority w:val="0"/>
    <w:pPr>
      <w:widowControl/>
      <w:spacing w:line="360" w:lineRule="auto"/>
      <w:jc w:val="left"/>
    </w:pPr>
    <w:rPr>
      <w:rFonts w:ascii="宋体"/>
      <w:kern w:val="0"/>
      <w:sz w:val="24"/>
    </w:rPr>
  </w:style>
  <w:style w:type="paragraph" w:customStyle="1" w:styleId="258">
    <w:name w:val="勾"/>
    <w:basedOn w:val="1"/>
    <w:qFormat/>
    <w:uiPriority w:val="0"/>
    <w:pPr>
      <w:spacing w:line="360" w:lineRule="auto"/>
    </w:pPr>
    <w:rPr>
      <w:sz w:val="24"/>
      <w:szCs w:val="20"/>
    </w:rPr>
  </w:style>
  <w:style w:type="paragraph" w:customStyle="1" w:styleId="259">
    <w:name w:val="标头1"/>
    <w:basedOn w:val="4"/>
    <w:qFormat/>
    <w:uiPriority w:val="0"/>
    <w:pPr>
      <w:tabs>
        <w:tab w:val="left" w:pos="2126"/>
      </w:tabs>
      <w:spacing w:before="120" w:after="120"/>
      <w:ind w:left="1701"/>
    </w:pPr>
    <w:rPr>
      <w:rFonts w:ascii="Times New Roman" w:hAnsi="Times New Roman"/>
      <w:bCs w:val="0"/>
      <w:szCs w:val="20"/>
    </w:rPr>
  </w:style>
  <w:style w:type="paragraph" w:customStyle="1" w:styleId="260">
    <w:name w:val="toc2"/>
    <w:basedOn w:val="1"/>
    <w:qFormat/>
    <w:uiPriority w:val="0"/>
    <w:pPr>
      <w:widowControl/>
      <w:spacing w:line="360" w:lineRule="auto"/>
      <w:ind w:left="1320" w:firstLine="840"/>
      <w:jc w:val="left"/>
    </w:pPr>
    <w:rPr>
      <w:rFonts w:ascii="宋体" w:hAnsi="宋体"/>
      <w:kern w:val="0"/>
      <w:sz w:val="24"/>
    </w:rPr>
  </w:style>
  <w:style w:type="paragraph" w:customStyle="1" w:styleId="26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62">
    <w:name w:val="FA正文"/>
    <w:basedOn w:val="1"/>
    <w:qFormat/>
    <w:uiPriority w:val="0"/>
    <w:pPr>
      <w:spacing w:line="360" w:lineRule="auto"/>
      <w:ind w:right="210" w:rightChars="100"/>
      <w:jc w:val="left"/>
    </w:pPr>
    <w:rPr>
      <w:rFonts w:ascii="宋体" w:hAnsi="宋体"/>
      <w:bCs/>
      <w:sz w:val="24"/>
    </w:rPr>
  </w:style>
  <w:style w:type="paragraph" w:customStyle="1" w:styleId="263">
    <w:name w:val="NOTE1"/>
    <w:basedOn w:val="1"/>
    <w:qFormat/>
    <w:uiPriority w:val="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64">
    <w:name w:val="正文文本 21"/>
    <w:basedOn w:val="1"/>
    <w:qFormat/>
    <w:uiPriority w:val="0"/>
    <w:pPr>
      <w:adjustRightInd w:val="0"/>
      <w:spacing w:line="360" w:lineRule="auto"/>
      <w:jc w:val="left"/>
      <w:textAlignment w:val="baseline"/>
    </w:pPr>
    <w:rPr>
      <w:rFonts w:eastAsia="仿宋_GB2312"/>
      <w:sz w:val="24"/>
      <w:szCs w:val="20"/>
    </w:rPr>
  </w:style>
  <w:style w:type="paragraph" w:customStyle="1" w:styleId="26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样式 USE 1 + 行距: 单倍行距"/>
    <w:basedOn w:val="1"/>
    <w:qFormat/>
    <w:uiPriority w:val="0"/>
    <w:pPr>
      <w:spacing w:line="180" w:lineRule="atLeast"/>
      <w:jc w:val="left"/>
    </w:pPr>
    <w:rPr>
      <w:rFonts w:ascii="宋体" w:hAnsi="宋体" w:cs="宋体"/>
      <w:b/>
      <w:bCs/>
      <w:sz w:val="24"/>
      <w:szCs w:val="20"/>
    </w:rPr>
  </w:style>
  <w:style w:type="paragraph" w:customStyle="1" w:styleId="267">
    <w:name w:val="项目符号2"/>
    <w:basedOn w:val="1"/>
    <w:qFormat/>
    <w:uiPriority w:val="0"/>
    <w:pPr>
      <w:tabs>
        <w:tab w:val="left" w:pos="840"/>
      </w:tabs>
      <w:spacing w:line="360" w:lineRule="auto"/>
      <w:ind w:left="840" w:hanging="420"/>
    </w:pPr>
    <w:rPr>
      <w:sz w:val="24"/>
    </w:rPr>
  </w:style>
  <w:style w:type="paragraph" w:customStyle="1" w:styleId="268">
    <w:name w:val="font6"/>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269">
    <w:name w:val="样式 标题 2H2标题 1.1sect 1.2H21R2HD2Heading 2 HiddenHeading 2..."/>
    <w:basedOn w:val="6"/>
    <w:qFormat/>
    <w:uiPriority w:val="0"/>
    <w:pPr>
      <w:tabs>
        <w:tab w:val="left" w:pos="1276"/>
      </w:tabs>
      <w:adjustRightInd/>
      <w:ind w:left="851"/>
      <w:jc w:val="both"/>
      <w:textAlignment w:val="auto"/>
    </w:pPr>
    <w:rPr>
      <w:rFonts w:ascii="黑体" w:hAnsi="黑体" w:eastAsia="黑体"/>
      <w:b w:val="0"/>
      <w:bCs w:val="0"/>
      <w:kern w:val="2"/>
      <w:szCs w:val="32"/>
    </w:rPr>
  </w:style>
  <w:style w:type="paragraph" w:customStyle="1" w:styleId="270">
    <w:name w:val="表格内容"/>
    <w:basedOn w:val="1"/>
    <w:qFormat/>
    <w:uiPriority w:val="0"/>
    <w:pPr>
      <w:spacing w:line="300" w:lineRule="auto"/>
      <w:jc w:val="center"/>
    </w:pPr>
    <w:rPr>
      <w:rFonts w:ascii="宋体" w:hAnsi="宋体"/>
    </w:rPr>
  </w:style>
  <w:style w:type="paragraph" w:customStyle="1" w:styleId="271">
    <w:name w:val="正文标号1"/>
    <w:basedOn w:val="1"/>
    <w:qFormat/>
    <w:uiPriority w:val="0"/>
    <w:pPr>
      <w:tabs>
        <w:tab w:val="left" w:pos="960"/>
      </w:tabs>
      <w:spacing w:line="360" w:lineRule="auto"/>
      <w:ind w:left="720" w:hanging="240"/>
    </w:pPr>
    <w:rPr>
      <w:rFonts w:ascii="宋体"/>
      <w:sz w:val="24"/>
      <w:lang w:val="en-GB"/>
    </w:rPr>
  </w:style>
  <w:style w:type="paragraph" w:customStyle="1" w:styleId="272">
    <w:name w:val="xl47"/>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273">
    <w:name w:val="书籍标题1"/>
    <w:basedOn w:val="1"/>
    <w:next w:val="1"/>
    <w:qFormat/>
    <w:uiPriority w:val="0"/>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274">
    <w:name w:val="unnamed1"/>
    <w:basedOn w:val="1"/>
    <w:qFormat/>
    <w:uiPriority w:val="0"/>
    <w:pPr>
      <w:widowControl/>
      <w:spacing w:before="100" w:beforeAutospacing="1" w:after="100" w:afterAutospacing="1" w:line="270" w:lineRule="atLeast"/>
      <w:jc w:val="left"/>
    </w:pPr>
    <w:rPr>
      <w:color w:val="000000"/>
      <w:kern w:val="0"/>
      <w:sz w:val="18"/>
      <w:szCs w:val="18"/>
    </w:rPr>
  </w:style>
  <w:style w:type="paragraph" w:customStyle="1" w:styleId="275">
    <w:name w:val="素材4"/>
    <w:basedOn w:val="1"/>
    <w:qFormat/>
    <w:uiPriority w:val="0"/>
    <w:pPr>
      <w:snapToGrid w:val="0"/>
      <w:spacing w:line="500" w:lineRule="atLeast"/>
      <w:ind w:left="1135" w:hanging="284"/>
    </w:pPr>
    <w:rPr>
      <w:rFonts w:ascii="宋体"/>
      <w:kern w:val="28"/>
      <w:sz w:val="27"/>
      <w:szCs w:val="20"/>
    </w:rPr>
  </w:style>
  <w:style w:type="paragraph" w:customStyle="1" w:styleId="276">
    <w:name w:val="书籍标题4"/>
    <w:basedOn w:val="187"/>
    <w:next w:val="1"/>
    <w:qFormat/>
    <w:uiPriority w:val="0"/>
    <w:pPr>
      <w:spacing w:beforeLines="0" w:afterLines="0"/>
      <w:outlineLvl w:val="3"/>
    </w:pPr>
    <w:rPr>
      <w:sz w:val="24"/>
      <w:szCs w:val="24"/>
      <w:lang w:val="zh-CN"/>
    </w:rPr>
  </w:style>
  <w:style w:type="paragraph" w:customStyle="1" w:styleId="277">
    <w:name w:val="素材9"/>
    <w:basedOn w:val="1"/>
    <w:qFormat/>
    <w:uiPriority w:val="0"/>
    <w:pPr>
      <w:snapToGrid w:val="0"/>
      <w:spacing w:line="460" w:lineRule="atLeast"/>
      <w:ind w:left="2155"/>
    </w:pPr>
    <w:rPr>
      <w:rFonts w:ascii="宋体" w:hAnsi="Courier New"/>
      <w:sz w:val="26"/>
      <w:szCs w:val="20"/>
    </w:rPr>
  </w:style>
  <w:style w:type="paragraph" w:customStyle="1" w:styleId="278">
    <w:name w:val="标题2"/>
    <w:basedOn w:val="6"/>
    <w:qFormat/>
    <w:uiPriority w:val="0"/>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27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80">
    <w:name w:val="素材7"/>
    <w:basedOn w:val="1"/>
    <w:qFormat/>
    <w:uiPriority w:val="0"/>
    <w:pPr>
      <w:snapToGrid w:val="0"/>
      <w:spacing w:line="460" w:lineRule="atLeast"/>
      <w:ind w:left="1701"/>
    </w:pPr>
    <w:rPr>
      <w:rFonts w:ascii="宋体"/>
      <w:kern w:val="28"/>
      <w:sz w:val="26"/>
      <w:szCs w:val="20"/>
    </w:rPr>
  </w:style>
  <w:style w:type="paragraph" w:customStyle="1" w:styleId="281">
    <w:name w:val="Char Char Char Char Char1 Char Char Char Char Char Char Char"/>
    <w:basedOn w:val="1"/>
    <w:qFormat/>
    <w:uiPriority w:val="0"/>
  </w:style>
  <w:style w:type="paragraph" w:customStyle="1" w:styleId="282">
    <w:name w:val="标句5"/>
    <w:basedOn w:val="1"/>
    <w:qFormat/>
    <w:uiPriority w:val="0"/>
    <w:pPr>
      <w:snapToGrid w:val="0"/>
      <w:spacing w:line="500" w:lineRule="atLeast"/>
      <w:ind w:left="1135" w:hanging="284"/>
    </w:pPr>
    <w:rPr>
      <w:rFonts w:ascii="宋体"/>
      <w:kern w:val="28"/>
      <w:sz w:val="27"/>
      <w:szCs w:val="20"/>
    </w:rPr>
  </w:style>
  <w:style w:type="paragraph" w:customStyle="1" w:styleId="283">
    <w:name w:val="素材6"/>
    <w:basedOn w:val="1"/>
    <w:qFormat/>
    <w:uiPriority w:val="0"/>
    <w:pPr>
      <w:snapToGrid w:val="0"/>
      <w:spacing w:line="500" w:lineRule="atLeast"/>
      <w:ind w:left="1418"/>
    </w:pPr>
    <w:rPr>
      <w:rFonts w:ascii="宋体"/>
      <w:kern w:val="52"/>
      <w:sz w:val="27"/>
      <w:szCs w:val="20"/>
    </w:rPr>
  </w:style>
  <w:style w:type="paragraph" w:customStyle="1" w:styleId="284">
    <w:name w:val="标题1"/>
    <w:basedOn w:val="1"/>
    <w:qFormat/>
    <w:uiPriority w:val="0"/>
    <w:pPr>
      <w:adjustRightInd w:val="0"/>
      <w:spacing w:before="240" w:after="240"/>
      <w:jc w:val="left"/>
    </w:pPr>
    <w:rPr>
      <w:b/>
      <w:kern w:val="0"/>
      <w:sz w:val="32"/>
      <w:szCs w:val="20"/>
    </w:rPr>
  </w:style>
  <w:style w:type="paragraph" w:customStyle="1" w:styleId="285">
    <w:name w:val="txtart"/>
    <w:basedOn w:val="1"/>
    <w:qFormat/>
    <w:uiPriority w:val="0"/>
    <w:pPr>
      <w:widowControl/>
      <w:spacing w:before="100" w:beforeAutospacing="1" w:after="100" w:afterAutospacing="1"/>
      <w:jc w:val="left"/>
    </w:pPr>
    <w:rPr>
      <w:rFonts w:ascii="Arial" w:hAnsi="Arial" w:cs="Arial"/>
      <w:kern w:val="0"/>
      <w:sz w:val="28"/>
      <w:szCs w:val="28"/>
    </w:rPr>
  </w:style>
  <w:style w:type="paragraph" w:customStyle="1" w:styleId="286">
    <w:name w:val="正文加粗"/>
    <w:basedOn w:val="1"/>
    <w:next w:val="1"/>
    <w:qFormat/>
    <w:uiPriority w:val="0"/>
    <w:pPr>
      <w:spacing w:beforeLines="50" w:afterLines="50" w:line="360" w:lineRule="auto"/>
    </w:pPr>
    <w:rPr>
      <w:rFonts w:ascii="宋体"/>
      <w:b/>
      <w:sz w:val="24"/>
    </w:rPr>
  </w:style>
  <w:style w:type="paragraph" w:customStyle="1" w:styleId="287">
    <w:name w:val="默认段落字体 Para Char Char Char Char Char Char Char Char Char Char"/>
    <w:basedOn w:val="1"/>
    <w:qFormat/>
    <w:uiPriority w:val="0"/>
    <w:rPr>
      <w:rFonts w:ascii="Tahoma" w:hAnsi="Tahoma"/>
      <w:sz w:val="24"/>
      <w:szCs w:val="20"/>
    </w:rPr>
  </w:style>
  <w:style w:type="paragraph" w:customStyle="1" w:styleId="288">
    <w:name w:val="ART"/>
    <w:basedOn w:val="1"/>
    <w:qFormat/>
    <w:uiPriority w:val="0"/>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289">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290">
    <w:name w:val="xl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91">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292">
    <w:name w:val="标题5"/>
    <w:basedOn w:val="7"/>
    <w:qFormat/>
    <w:uiPriority w:val="0"/>
    <w:pPr>
      <w:tabs>
        <w:tab w:val="left" w:pos="3827"/>
      </w:tabs>
      <w:ind w:left="540" w:leftChars="257"/>
      <w:jc w:val="both"/>
    </w:pPr>
    <w:rPr>
      <w:rFonts w:ascii="宋体" w:hAnsi="宋体"/>
      <w:b w:val="0"/>
      <w:bCs/>
      <w:szCs w:val="28"/>
    </w:rPr>
  </w:style>
  <w:style w:type="paragraph" w:customStyle="1" w:styleId="293">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4">
    <w:name w:val="首行缩进"/>
    <w:basedOn w:val="1"/>
    <w:qFormat/>
    <w:uiPriority w:val="0"/>
    <w:pPr>
      <w:spacing w:line="360" w:lineRule="auto"/>
      <w:ind w:firstLine="480" w:firstLineChars="200"/>
    </w:pPr>
    <w:rPr>
      <w:sz w:val="24"/>
      <w:szCs w:val="20"/>
    </w:rPr>
  </w:style>
  <w:style w:type="paragraph" w:customStyle="1" w:styleId="295">
    <w:name w:val="列出段落1"/>
    <w:basedOn w:val="1"/>
    <w:qFormat/>
    <w:uiPriority w:val="34"/>
    <w:pPr>
      <w:ind w:firstLine="420" w:firstLineChars="200"/>
    </w:pPr>
  </w:style>
  <w:style w:type="character" w:customStyle="1" w:styleId="296">
    <w:name w:val="正文缩进 Char1"/>
    <w:qFormat/>
    <w:uiPriority w:val="0"/>
    <w:rPr>
      <w:rFonts w:ascii="Times New Roman" w:hAnsi="Times New Roman" w:eastAsia="宋体" w:cs="Times New Roman"/>
      <w:szCs w:val="20"/>
    </w:rPr>
  </w:style>
  <w:style w:type="paragraph" w:customStyle="1" w:styleId="297">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8">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9">
    <w:name w:val="Char Char Char Char Char1"/>
    <w:basedOn w:val="1"/>
    <w:qFormat/>
    <w:uiPriority w:val="0"/>
    <w:rPr>
      <w:rFonts w:ascii="Tahoma" w:hAnsi="Tahoma"/>
      <w:sz w:val="24"/>
      <w:szCs w:val="20"/>
    </w:rPr>
  </w:style>
  <w:style w:type="paragraph" w:customStyle="1" w:styleId="300">
    <w:name w:val="Char Char2"/>
    <w:basedOn w:val="1"/>
    <w:qFormat/>
    <w:uiPriority w:val="0"/>
    <w:rPr>
      <w:rFonts w:ascii="Tahoma" w:hAnsi="Tahoma"/>
      <w:sz w:val="24"/>
      <w:szCs w:val="20"/>
    </w:rPr>
  </w:style>
  <w:style w:type="paragraph" w:customStyle="1" w:styleId="301">
    <w:name w:val="Char Char Char Char Char Char Char"/>
    <w:basedOn w:val="1"/>
    <w:qFormat/>
    <w:uiPriority w:val="0"/>
    <w:pPr>
      <w:widowControl/>
      <w:spacing w:after="160" w:line="240" w:lineRule="exact"/>
      <w:jc w:val="left"/>
    </w:pPr>
  </w:style>
  <w:style w:type="paragraph" w:customStyle="1" w:styleId="302">
    <w:name w:val="Char Char Char Char Char Char Char1"/>
    <w:basedOn w:val="1"/>
    <w:qFormat/>
    <w:uiPriority w:val="0"/>
    <w:pPr>
      <w:widowControl/>
      <w:spacing w:after="160" w:line="240" w:lineRule="exact"/>
      <w:jc w:val="left"/>
    </w:pPr>
  </w:style>
  <w:style w:type="paragraph" w:styleId="303">
    <w:name w:val="List Paragraph"/>
    <w:basedOn w:val="1"/>
    <w:unhideWhenUsed/>
    <w:qFormat/>
    <w:uiPriority w:val="99"/>
    <w:pPr>
      <w:ind w:firstLine="420" w:firstLineChars="200"/>
    </w:pPr>
  </w:style>
  <w:style w:type="paragraph" w:customStyle="1" w:styleId="304">
    <w:name w:val="修订1"/>
    <w:hidden/>
    <w:unhideWhenUsed/>
    <w:qFormat/>
    <w:uiPriority w:val="99"/>
    <w:rPr>
      <w:rFonts w:ascii="Times New Roman" w:hAnsi="Times New Roman" w:eastAsia="宋体" w:cs="Times New Roman"/>
      <w:kern w:val="2"/>
      <w:sz w:val="21"/>
      <w:szCs w:val="24"/>
      <w:lang w:val="en-US" w:eastAsia="zh-CN" w:bidi="ar-SA"/>
    </w:rPr>
  </w:style>
  <w:style w:type="character" w:styleId="305">
    <w:name w:val="Placeholder Text"/>
    <w:basedOn w:val="56"/>
    <w:unhideWhenUsed/>
    <w:qFormat/>
    <w:uiPriority w:val="99"/>
    <w:rPr>
      <w:color w:val="808080"/>
    </w:rPr>
  </w:style>
  <w:style w:type="paragraph" w:customStyle="1" w:styleId="306">
    <w:name w:val="_Style 3"/>
    <w:basedOn w:val="1"/>
    <w:next w:val="303"/>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E9366-D48D-4496-B697-3E5E23DA02B0}">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Pages>
  <Words>652</Words>
  <Characters>3723</Characters>
  <Lines>31</Lines>
  <Paragraphs>8</Paragraphs>
  <TotalTime>33</TotalTime>
  <ScaleCrop>false</ScaleCrop>
  <LinksUpToDate>false</LinksUpToDate>
  <CharactersWithSpaces>4367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2021-01-09T01:28:00Z</dcterms:created>
  <dc:creator>Chinese User</dc:creator>
  <cp:lastModifiedBy>TIGER</cp:lastModifiedBy>
  <cp:lastPrinted>2018-09-27T02:41:00Z</cp:lastPrinted>
  <dcterms:modified xsi:type="dcterms:W3CDTF">2021-09-27T07:24:02Z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F32C12E76B2E47D2A4BEA619B3D73DC8</vt:lpwstr>
  </property>
</Properties>
</file>