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r>
        <w:rPr>
          <w:rFonts w:hint="eastAsia" w:ascii="宋体" w:hAnsi="宋体" w:cs="宋体"/>
          <w:b/>
          <w:sz w:val="28"/>
          <w:szCs w:val="28"/>
        </w:rPr>
        <w:t>南方科技大学</w:t>
      </w:r>
      <w:r>
        <w:rPr>
          <w:rFonts w:ascii="宋体" w:hAnsi="宋体" w:cs="宋体"/>
          <w:b/>
          <w:sz w:val="28"/>
          <w:szCs w:val="28"/>
        </w:rPr>
        <w:t>医</w:t>
      </w:r>
      <w:r>
        <w:rPr>
          <w:rFonts w:ascii="宋体" w:hAnsi="宋体" w:cs="宋体"/>
          <w:b/>
          <w:bCs w:val="0"/>
          <w:sz w:val="28"/>
          <w:szCs w:val="28"/>
        </w:rPr>
        <w:t>院</w:t>
      </w:r>
      <w:r>
        <w:rPr>
          <w:rFonts w:hint="eastAsia" w:ascii="宋体" w:hAnsi="宋体" w:cs="宋体"/>
          <w:b/>
          <w:bCs w:val="0"/>
          <w:sz w:val="28"/>
          <w:szCs w:val="28"/>
          <w:lang w:val="en-US" w:eastAsia="zh-CN"/>
        </w:rPr>
        <w:t>等离子刀头</w:t>
      </w:r>
      <w:r>
        <w:rPr>
          <w:rFonts w:hint="eastAsia" w:ascii="宋体" w:hAnsi="宋体" w:cs="宋体"/>
          <w:b/>
          <w:bCs w:val="0"/>
          <w:sz w:val="28"/>
          <w:szCs w:val="28"/>
        </w:rPr>
        <w:t>招</w:t>
      </w:r>
      <w:r>
        <w:rPr>
          <w:rFonts w:hint="eastAsia" w:ascii="宋体" w:hAnsi="宋体" w:cs="宋体"/>
          <w:b/>
          <w:sz w:val="28"/>
          <w:szCs w:val="28"/>
        </w:rPr>
        <w:t>标要求</w:t>
      </w:r>
    </w:p>
    <w:p>
      <w:pPr>
        <w:rPr>
          <w:rFonts w:ascii="宋体" w:hAnsi="宋体"/>
          <w:b/>
          <w:sz w:val="24"/>
        </w:rPr>
      </w:pPr>
      <w:r>
        <w:rPr>
          <w:rFonts w:hint="eastAsia" w:ascii="宋体" w:hAnsi="宋体"/>
          <w:b/>
          <w:sz w:val="24"/>
        </w:rPr>
        <w:t>一、投标人资质要求：</w:t>
      </w:r>
    </w:p>
    <w:p>
      <w:pPr>
        <w:ind w:firstLine="210" w:firstLineChars="100"/>
        <w:rPr>
          <w:rFonts w:ascii="宋体" w:hAnsi="宋体"/>
          <w:szCs w:val="21"/>
        </w:rPr>
      </w:pPr>
      <w:r>
        <w:rPr>
          <w:rFonts w:ascii="宋体" w:hAnsi="宋体"/>
          <w:szCs w:val="21"/>
        </w:rPr>
        <w:t>1</w:t>
      </w:r>
      <w:r>
        <w:rPr>
          <w:rFonts w:hint="eastAsia" w:ascii="宋体" w:hAnsi="宋体"/>
          <w:szCs w:val="21"/>
        </w:rPr>
        <w:t>、具有独立法人资格；</w:t>
      </w:r>
    </w:p>
    <w:p>
      <w:pPr>
        <w:ind w:firstLine="210" w:firstLineChars="100"/>
        <w:rPr>
          <w:rFonts w:ascii="宋体" w:hAnsi="宋体"/>
          <w:szCs w:val="21"/>
        </w:rPr>
      </w:pPr>
      <w:r>
        <w:rPr>
          <w:rFonts w:hint="eastAsia" w:ascii="宋体" w:hAnsi="宋体"/>
          <w:szCs w:val="21"/>
        </w:rPr>
        <w:t>2、必须提供所投产品的《医疗器械产品备案凭证》或《医疗器械产品注册证》</w:t>
      </w:r>
      <w:r>
        <w:rPr>
          <w:rFonts w:hint="eastAsia" w:ascii="宋体" w:hAnsi="宋体"/>
          <w:sz w:val="24"/>
        </w:rPr>
        <w:t>；</w:t>
      </w:r>
      <w:r>
        <w:rPr>
          <w:rFonts w:hint="eastAsia"/>
        </w:rPr>
        <w:t>不作为医疗器械管理的耗材，需提供由国家食品药品监督管理局针对该产品不作为医疗器械管理界定的相关文件，以及由生产厂家出具的产品说明书</w:t>
      </w:r>
      <w:r>
        <w:rPr>
          <w:rFonts w:hint="eastAsia" w:ascii="宋体" w:hAnsi="宋体"/>
          <w:szCs w:val="21"/>
        </w:rPr>
        <w:t>；</w:t>
      </w:r>
    </w:p>
    <w:p>
      <w:pPr>
        <w:ind w:firstLine="210" w:firstLineChars="100"/>
        <w:rPr>
          <w:rFonts w:ascii="宋体" w:hAnsi="宋体"/>
          <w:szCs w:val="21"/>
        </w:rPr>
      </w:pPr>
      <w:r>
        <w:rPr>
          <w:rFonts w:hint="eastAsia" w:ascii="宋体" w:hAnsi="宋体"/>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4、</w:t>
      </w:r>
      <w:r>
        <w:rPr>
          <w:rFonts w:ascii="宋体" w:hAnsi="宋体"/>
          <w:szCs w:val="21"/>
        </w:rPr>
        <w:t>本次投标单位必须是厂家或一</w:t>
      </w:r>
      <w:r>
        <w:rPr>
          <w:rFonts w:hint="eastAsia" w:ascii="宋体" w:hAnsi="宋体"/>
          <w:szCs w:val="21"/>
        </w:rPr>
        <w:t>、二</w:t>
      </w:r>
      <w:r>
        <w:rPr>
          <w:rFonts w:ascii="宋体" w:hAnsi="宋体"/>
          <w:szCs w:val="21"/>
        </w:rPr>
        <w:t>级代理商出具的授权代理商，</w:t>
      </w:r>
      <w:r>
        <w:rPr>
          <w:rFonts w:hint="eastAsia" w:ascii="宋体" w:hAnsi="宋体"/>
          <w:szCs w:val="21"/>
        </w:rPr>
        <w:t>三</w:t>
      </w:r>
      <w:r>
        <w:rPr>
          <w:rFonts w:ascii="宋体" w:hAnsi="宋体"/>
          <w:szCs w:val="21"/>
        </w:rPr>
        <w:t>级代理授权无效</w:t>
      </w:r>
      <w:r>
        <w:rPr>
          <w:rFonts w:hint="eastAsia" w:ascii="宋体" w:hAnsi="宋体"/>
          <w:szCs w:val="21"/>
        </w:rPr>
        <w:t>；</w:t>
      </w:r>
    </w:p>
    <w:p>
      <w:pPr>
        <w:ind w:firstLine="210" w:firstLineChars="100"/>
        <w:rPr>
          <w:rFonts w:ascii="宋体" w:hAnsi="宋体"/>
          <w:szCs w:val="21"/>
        </w:rPr>
      </w:pPr>
      <w:r>
        <w:rPr>
          <w:rFonts w:hint="eastAsia" w:ascii="宋体" w:hAnsi="宋体"/>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hint="eastAsia" w:ascii="宋体" w:hAnsi="宋体"/>
          <w:szCs w:val="21"/>
        </w:rPr>
        <w:t>；</w:t>
      </w:r>
    </w:p>
    <w:p>
      <w:pPr>
        <w:ind w:firstLine="210" w:firstLineChars="100"/>
        <w:rPr>
          <w:rFonts w:ascii="宋体" w:hAnsi="宋体"/>
          <w:szCs w:val="21"/>
        </w:rPr>
      </w:pPr>
      <w:r>
        <w:rPr>
          <w:rFonts w:hint="eastAsia" w:ascii="宋体" w:hAnsi="宋体"/>
          <w:szCs w:val="21"/>
        </w:rPr>
        <w:t>6、</w:t>
      </w:r>
      <w:r>
        <w:rPr>
          <w:rFonts w:ascii="宋体" w:hAnsi="宋体"/>
          <w:szCs w:val="21"/>
        </w:rPr>
        <w:t>灭菌产品需提供灭菌消毒相关检测报告和相关材料（如检验报告书有体现的，可不提供）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7、</w:t>
      </w:r>
      <w:r>
        <w:rPr>
          <w:rFonts w:ascii="宋体" w:hAnsi="宋体"/>
          <w:szCs w:val="21"/>
        </w:rPr>
        <w:t>不接受联合体投标</w:t>
      </w:r>
      <w:r>
        <w:rPr>
          <w:rFonts w:hint="eastAsia" w:ascii="宋体" w:hAnsi="宋体"/>
          <w:szCs w:val="21"/>
        </w:rPr>
        <w:t>。</w:t>
      </w:r>
    </w:p>
    <w:p>
      <w:pPr>
        <w:rPr>
          <w:rFonts w:ascii="宋体" w:hAnsi="宋体"/>
          <w:b/>
          <w:sz w:val="24"/>
        </w:rPr>
      </w:pPr>
    </w:p>
    <w:p>
      <w:pPr>
        <w:pStyle w:val="5"/>
        <w:spacing w:beforeLines="50" w:afterLines="50"/>
        <w:jc w:val="both"/>
        <w:rPr>
          <w:bCs w:val="0"/>
          <w:kern w:val="2"/>
          <w:szCs w:val="24"/>
        </w:rPr>
      </w:pPr>
      <w:r>
        <w:rPr>
          <w:rFonts w:hint="eastAsia"/>
          <w:bCs w:val="0"/>
          <w:kern w:val="2"/>
          <w:szCs w:val="24"/>
          <w:highlight w:val="yellow"/>
          <w:lang w:eastAsia="zh-CN"/>
        </w:rPr>
        <w:t>二</w:t>
      </w:r>
      <w:r>
        <w:rPr>
          <w:rFonts w:hint="eastAsia"/>
          <w:bCs w:val="0"/>
          <w:kern w:val="2"/>
          <w:szCs w:val="24"/>
          <w:highlight w:val="yellow"/>
        </w:rPr>
        <w:t>、具体技术要求</w:t>
      </w:r>
      <w:r>
        <w:rPr>
          <w:rFonts w:hint="eastAsia"/>
          <w:bCs w:val="0"/>
          <w:kern w:val="2"/>
          <w:szCs w:val="24"/>
        </w:rPr>
        <w:t xml:space="preserve">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b/>
                <w:szCs w:val="21"/>
              </w:rPr>
            </w:pPr>
            <w:r>
              <w:rPr>
                <w:rFonts w:hint="eastAsia" w:ascii="宋体" w:hAnsi="宋体"/>
                <w:b/>
                <w:szCs w:val="21"/>
              </w:rPr>
              <w:t>序号</w:t>
            </w:r>
          </w:p>
        </w:tc>
        <w:tc>
          <w:tcPr>
            <w:tcW w:w="1276" w:type="dxa"/>
            <w:vAlign w:val="center"/>
          </w:tcPr>
          <w:p>
            <w:pPr>
              <w:jc w:val="center"/>
              <w:rPr>
                <w:rFonts w:ascii="宋体" w:hAnsi="宋体"/>
                <w:b/>
                <w:szCs w:val="21"/>
              </w:rPr>
            </w:pPr>
            <w:r>
              <w:rPr>
                <w:rFonts w:hint="eastAsia" w:ascii="宋体" w:hAnsi="宋体"/>
                <w:b/>
                <w:szCs w:val="21"/>
              </w:rPr>
              <w:t>货物名称</w:t>
            </w:r>
          </w:p>
        </w:tc>
        <w:tc>
          <w:tcPr>
            <w:tcW w:w="4819" w:type="dxa"/>
            <w:vAlign w:val="center"/>
          </w:tcPr>
          <w:p>
            <w:pPr>
              <w:jc w:val="center"/>
              <w:rPr>
                <w:rFonts w:ascii="宋体" w:hAnsi="宋体"/>
                <w:b/>
                <w:szCs w:val="21"/>
              </w:rPr>
            </w:pPr>
            <w:r>
              <w:rPr>
                <w:rFonts w:hint="eastAsia" w:ascii="宋体" w:hAnsi="宋体"/>
                <w:b/>
                <w:szCs w:val="21"/>
              </w:rPr>
              <w:t>招标技术要求</w:t>
            </w:r>
          </w:p>
        </w:tc>
        <w:tc>
          <w:tcPr>
            <w:tcW w:w="1276"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7" w:type="dxa"/>
            <w:gridSpan w:val="2"/>
            <w:vMerge w:val="restart"/>
          </w:tcPr>
          <w:p>
            <w:pPr>
              <w:widowControl/>
              <w:jc w:val="left"/>
              <w:rPr>
                <w:rFonts w:hint="default" w:ascii="宋体" w:hAnsi="宋体" w:eastAsia="宋体"/>
                <w:kern w:val="0"/>
                <w:szCs w:val="21"/>
                <w:lang w:val="en-US" w:eastAsia="zh-CN"/>
              </w:rPr>
            </w:pPr>
            <w:r>
              <w:rPr>
                <w:rFonts w:hint="eastAsia" w:ascii="宋体" w:hAnsi="宋体"/>
                <w:b/>
                <w:kern w:val="0"/>
                <w:szCs w:val="21"/>
              </w:rPr>
              <w:t>1</w:t>
            </w:r>
            <w:r>
              <w:rPr>
                <w:rFonts w:hint="eastAsia"/>
                <w:lang w:val="en-US" w:eastAsia="zh-CN"/>
              </w:rPr>
              <w:t>等离子刀头</w:t>
            </w:r>
          </w:p>
        </w:tc>
        <w:tc>
          <w:tcPr>
            <w:tcW w:w="4819" w:type="dxa"/>
          </w:tcPr>
          <w:p>
            <w:pPr>
              <w:widowControl/>
              <w:jc w:val="left"/>
              <w:rPr>
                <w:rFonts w:ascii="宋体" w:hAnsi="宋体"/>
                <w:kern w:val="0"/>
                <w:szCs w:val="21"/>
              </w:rPr>
            </w:pPr>
            <w:r>
              <w:rPr>
                <w:rFonts w:hint="eastAsia" w:ascii="宋体" w:hAnsi="宋体" w:cs="宋体"/>
                <w:szCs w:val="21"/>
              </w:rPr>
              <w:t>1.1、国内外拥有不低于10年的临床应用时间检验，所有刀头均为一体化设计，手术过程中无须额外接入工作介质输入管道。</w:t>
            </w:r>
          </w:p>
        </w:tc>
        <w:tc>
          <w:tcPr>
            <w:tcW w:w="1276" w:type="dxa"/>
            <w:vMerge w:val="restart"/>
          </w:tcPr>
          <w:p>
            <w:pPr>
              <w:rPr>
                <w:rFonts w:eastAsiaTheme="minorEastAsia"/>
              </w:rPr>
            </w:pPr>
            <w:r>
              <w:rPr>
                <w:rFonts w:hint="eastAsia" w:eastAsiaTheme="minorEastAsia"/>
                <w:lang w:val="en-US" w:eastAsia="zh-CN"/>
              </w:rPr>
              <w:t>1</w:t>
            </w:r>
            <w:r>
              <w:rPr>
                <w:rFonts w:hint="eastAsia" w:eastAsiaTheme="minorEastAsia"/>
              </w:rPr>
              <w:t>、目前深圳市市内各大医院有在使用的品牌；</w:t>
            </w:r>
          </w:p>
          <w:p>
            <w:pPr>
              <w:widowControl/>
              <w:jc w:val="left"/>
              <w:rPr>
                <w:rFonts w:ascii="宋体" w:hAnsi="宋体"/>
                <w:kern w:val="0"/>
                <w:szCs w:val="21"/>
              </w:rPr>
            </w:pPr>
            <w:r>
              <w:rPr>
                <w:rFonts w:hint="eastAsia" w:eastAsiaTheme="minorEastAsia"/>
                <w:lang w:val="en-US" w:eastAsia="zh-CN"/>
              </w:rPr>
              <w:t>2</w:t>
            </w:r>
            <w:r>
              <w:rPr>
                <w:rFonts w:hint="eastAsia" w:eastAsiaTheme="minorEastAsia"/>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7" w:type="dxa"/>
            <w:gridSpan w:val="2"/>
            <w:vMerge w:val="continue"/>
          </w:tcPr>
          <w:p>
            <w:pPr>
              <w:widowControl/>
              <w:jc w:val="left"/>
              <w:rPr>
                <w:rFonts w:ascii="宋体" w:hAnsi="宋体"/>
                <w:kern w:val="0"/>
                <w:szCs w:val="21"/>
              </w:rPr>
            </w:pPr>
          </w:p>
        </w:tc>
        <w:tc>
          <w:tcPr>
            <w:tcW w:w="4819" w:type="dxa"/>
          </w:tcPr>
          <w:p>
            <w:pPr>
              <w:widowControl/>
              <w:jc w:val="left"/>
              <w:rPr>
                <w:rFonts w:hint="eastAsia" w:ascii="宋体" w:hAnsi="宋体" w:cs="宋体"/>
                <w:szCs w:val="21"/>
              </w:rPr>
            </w:pPr>
            <w:r>
              <w:rPr>
                <w:rFonts w:hint="eastAsia" w:ascii="宋体" w:hAnsi="宋体" w:cs="宋体"/>
                <w:szCs w:val="21"/>
              </w:rPr>
              <w:t>1.2、</w:t>
            </w:r>
            <w:r>
              <w:rPr>
                <w:rFonts w:hint="eastAsia" w:ascii="宋体" w:hAnsi="宋体" w:cs="宋体"/>
                <w:szCs w:val="21"/>
                <w:lang w:eastAsia="zh-CN"/>
              </w:rPr>
              <w:t>有</w:t>
            </w:r>
            <w:r>
              <w:rPr>
                <w:rFonts w:hint="eastAsia" w:ascii="宋体" w:hAnsi="宋体" w:cs="宋体"/>
                <w:szCs w:val="21"/>
              </w:rPr>
              <w:t>不同型号刀头, 可完成扁桃体、腺样体冷消融, 喉部肿物冷消融, 软腭和舌根冷消融, 鼻甲肥大治疗等手术。</w:t>
            </w:r>
          </w:p>
        </w:tc>
        <w:tc>
          <w:tcPr>
            <w:tcW w:w="1276" w:type="dxa"/>
            <w:vMerge w:val="continue"/>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7" w:type="dxa"/>
            <w:gridSpan w:val="2"/>
            <w:vMerge w:val="continue"/>
          </w:tcPr>
          <w:p>
            <w:pPr>
              <w:widowControl/>
              <w:jc w:val="left"/>
              <w:rPr>
                <w:rFonts w:ascii="宋体" w:hAnsi="宋体"/>
                <w:kern w:val="0"/>
                <w:szCs w:val="21"/>
              </w:rPr>
            </w:pPr>
          </w:p>
        </w:tc>
        <w:tc>
          <w:tcPr>
            <w:tcW w:w="4819" w:type="dxa"/>
          </w:tcPr>
          <w:p>
            <w:pPr>
              <w:widowControl/>
              <w:jc w:val="left"/>
              <w:rPr>
                <w:rFonts w:hint="eastAsia" w:ascii="宋体" w:hAnsi="宋体" w:cs="宋体"/>
                <w:szCs w:val="21"/>
              </w:rPr>
            </w:pPr>
            <w:r>
              <w:rPr>
                <w:rFonts w:hint="eastAsia" w:ascii="宋体" w:hAnsi="宋体" w:cs="宋体"/>
                <w:szCs w:val="21"/>
              </w:rPr>
              <w:t>1.3、腺样体、扁桃体无血冷消融时必须同时具备低温止血和吸引功能。</w:t>
            </w:r>
            <w:bookmarkStart w:id="0" w:name="_GoBack"/>
            <w:bookmarkEnd w:id="0"/>
          </w:p>
        </w:tc>
        <w:tc>
          <w:tcPr>
            <w:tcW w:w="1276" w:type="dxa"/>
            <w:vMerge w:val="continue"/>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7" w:type="dxa"/>
            <w:gridSpan w:val="2"/>
            <w:vMerge w:val="continue"/>
          </w:tcPr>
          <w:p>
            <w:pPr>
              <w:widowControl/>
              <w:jc w:val="left"/>
              <w:rPr>
                <w:rFonts w:ascii="宋体" w:hAnsi="宋体"/>
                <w:kern w:val="0"/>
                <w:szCs w:val="21"/>
              </w:rPr>
            </w:pPr>
          </w:p>
        </w:tc>
        <w:tc>
          <w:tcPr>
            <w:tcW w:w="4819" w:type="dxa"/>
          </w:tcPr>
          <w:p>
            <w:pPr>
              <w:widowControl/>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1.4、</w:t>
            </w:r>
            <w:r>
              <w:rPr>
                <w:rFonts w:hint="eastAsia" w:ascii="宋体" w:hAnsi="宋体" w:cs="宋体"/>
                <w:szCs w:val="21"/>
              </w:rPr>
              <w:t>为保证各类等离子手术的安全性和内镜手术规范性，</w:t>
            </w:r>
            <w:r>
              <w:rPr>
                <w:rFonts w:hint="eastAsia" w:ascii="宋体" w:hAnsi="宋体" w:cs="宋体"/>
                <w:szCs w:val="21"/>
                <w:lang w:eastAsia="zh-CN"/>
              </w:rPr>
              <w:t>刀头</w:t>
            </w:r>
            <w:r>
              <w:rPr>
                <w:rFonts w:hint="eastAsia" w:ascii="宋体" w:hAnsi="宋体" w:cs="宋体"/>
                <w:szCs w:val="21"/>
              </w:rPr>
              <w:t>均为国家III类注册证。</w:t>
            </w:r>
          </w:p>
        </w:tc>
        <w:tc>
          <w:tcPr>
            <w:tcW w:w="1276" w:type="dxa"/>
            <w:vMerge w:val="continue"/>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7" w:type="dxa"/>
            <w:gridSpan w:val="2"/>
            <w:vMerge w:val="continue"/>
          </w:tcPr>
          <w:p>
            <w:pPr>
              <w:widowControl/>
              <w:jc w:val="left"/>
              <w:rPr>
                <w:rFonts w:ascii="宋体" w:hAnsi="宋体"/>
                <w:kern w:val="0"/>
                <w:szCs w:val="21"/>
              </w:rPr>
            </w:pPr>
          </w:p>
        </w:tc>
        <w:tc>
          <w:tcPr>
            <w:tcW w:w="4819" w:type="dxa"/>
          </w:tcPr>
          <w:p>
            <w:pPr>
              <w:widowControl/>
              <w:jc w:val="left"/>
              <w:rPr>
                <w:rFonts w:hint="eastAsia" w:ascii="宋体" w:hAnsi="宋体" w:cs="宋体"/>
                <w:szCs w:val="21"/>
                <w:lang w:val="en-US" w:eastAsia="zh-CN"/>
              </w:rPr>
            </w:pPr>
            <w:r>
              <w:rPr>
                <w:rFonts w:hint="eastAsia" w:ascii="宋体" w:hAnsi="宋体" w:cs="宋体"/>
                <w:szCs w:val="21"/>
                <w:lang w:val="en-US" w:eastAsia="zh-CN"/>
              </w:rPr>
              <w:t>1.5、</w:t>
            </w:r>
            <w:r>
              <w:rPr>
                <w:rFonts w:hint="eastAsia" w:ascii="宋体" w:hAnsi="宋体" w:cs="宋体"/>
                <w:szCs w:val="21"/>
              </w:rPr>
              <w:t>刀头工作最大电流≤3.5A，切割温度≤55°，止血温度≤70°。</w:t>
            </w:r>
          </w:p>
        </w:tc>
        <w:tc>
          <w:tcPr>
            <w:tcW w:w="1276" w:type="dxa"/>
            <w:vMerge w:val="continue"/>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7" w:type="dxa"/>
            <w:gridSpan w:val="2"/>
            <w:vMerge w:val="continue"/>
          </w:tcPr>
          <w:p>
            <w:pPr>
              <w:widowControl/>
              <w:jc w:val="left"/>
              <w:rPr>
                <w:rFonts w:ascii="宋体" w:hAnsi="宋体"/>
                <w:kern w:val="0"/>
                <w:szCs w:val="21"/>
              </w:rPr>
            </w:pPr>
          </w:p>
        </w:tc>
        <w:tc>
          <w:tcPr>
            <w:tcW w:w="4819" w:type="dxa"/>
          </w:tcPr>
          <w:p>
            <w:pPr>
              <w:widowControl/>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1.6、</w:t>
            </w:r>
            <w:r>
              <w:rPr>
                <w:rFonts w:hint="eastAsia" w:ascii="宋体" w:hAnsi="宋体" w:cs="宋体"/>
                <w:szCs w:val="21"/>
              </w:rPr>
              <w:t>喉部肿瘤和声带息肉刀头技术要求：消融电极为单根丝状，有效工作长度≦190mm, 前端直径≦3.0mm，距离手柄3CM处成≥50度弯曲，以满足手术的精细化操作。</w:t>
            </w:r>
          </w:p>
        </w:tc>
        <w:tc>
          <w:tcPr>
            <w:tcW w:w="1276" w:type="dxa"/>
            <w:vMerge w:val="continue"/>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7" w:type="dxa"/>
            <w:gridSpan w:val="2"/>
            <w:vMerge w:val="continue"/>
          </w:tcPr>
          <w:p>
            <w:pPr>
              <w:widowControl/>
              <w:jc w:val="left"/>
              <w:rPr>
                <w:rFonts w:ascii="宋体" w:hAnsi="宋体"/>
                <w:kern w:val="0"/>
                <w:szCs w:val="21"/>
              </w:rPr>
            </w:pPr>
          </w:p>
        </w:tc>
        <w:tc>
          <w:tcPr>
            <w:tcW w:w="4819" w:type="dxa"/>
          </w:tcPr>
          <w:p>
            <w:pPr>
              <w:widowControl/>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1.7</w:t>
            </w:r>
            <w:r>
              <w:rPr>
                <w:rFonts w:hint="eastAsia" w:ascii="宋体" w:hAnsi="宋体" w:cs="宋体"/>
                <w:szCs w:val="21"/>
              </w:rPr>
              <w:t>、鼻甲消融刀头具备：长度≥105mm，刀头直径≦2.9mm，刀头一体化设计具有工作介质输送管和负压吸引通道，刀头表面有纵向定位线标识，工作电极与纵向线在同一水平面，刀头有工作深度标识线。</w:t>
            </w:r>
          </w:p>
        </w:tc>
        <w:tc>
          <w:tcPr>
            <w:tcW w:w="1276" w:type="dxa"/>
            <w:vMerge w:val="continue"/>
          </w:tcPr>
          <w:p>
            <w:pPr>
              <w:widowControl/>
              <w:jc w:val="left"/>
              <w:rPr>
                <w:rFonts w:ascii="宋体" w:hAnsi="宋体"/>
                <w:kern w:val="0"/>
                <w:szCs w:val="21"/>
              </w:rPr>
            </w:pPr>
          </w:p>
        </w:tc>
      </w:tr>
    </w:tbl>
    <w:p>
      <w:pPr>
        <w:pStyle w:val="5"/>
        <w:spacing w:beforeLines="50" w:afterLines="50"/>
        <w:jc w:val="both"/>
        <w:rPr>
          <w:rFonts w:ascii="Times New Roman" w:hAnsi="Times New Roman"/>
          <w:szCs w:val="24"/>
        </w:rPr>
      </w:pPr>
      <w:r>
        <w:rPr>
          <w:rFonts w:hint="eastAsia"/>
          <w:szCs w:val="24"/>
          <w:lang w:eastAsia="zh-CN"/>
        </w:rPr>
        <w:t>三</w:t>
      </w:r>
      <w:r>
        <w:rPr>
          <w:rFonts w:hint="eastAsia"/>
          <w:szCs w:val="24"/>
        </w:rPr>
        <w:t>、</w:t>
      </w:r>
      <w:r>
        <w:rPr>
          <w:rFonts w:ascii="Times New Roman" w:hAnsi="Times New Roman"/>
          <w:szCs w:val="24"/>
        </w:rPr>
        <w:t>分项报价清单</w:t>
      </w:r>
    </w:p>
    <w:p>
      <w:r>
        <w:rPr>
          <w:rFonts w:hint="eastAsia"/>
          <w:sz w:val="24"/>
        </w:rPr>
        <w:t>1、</w:t>
      </w:r>
      <w:r>
        <w:rPr>
          <w:b/>
          <w:sz w:val="24"/>
        </w:rPr>
        <w:t>项目报价表</w:t>
      </w: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szCs w:val="21"/>
              </w:rPr>
            </w:pPr>
            <w:r>
              <w:rPr>
                <w:rFonts w:hint="eastAsia" w:ascii="宋体" w:hAnsi="宋体"/>
                <w:b/>
                <w:szCs w:val="21"/>
              </w:rPr>
              <w:t>序号</w:t>
            </w:r>
          </w:p>
        </w:tc>
        <w:tc>
          <w:tcPr>
            <w:tcW w:w="709" w:type="dxa"/>
            <w:vAlign w:val="center"/>
          </w:tcPr>
          <w:p>
            <w:pPr>
              <w:jc w:val="center"/>
              <w:rPr>
                <w:b/>
                <w:szCs w:val="21"/>
              </w:rPr>
            </w:pPr>
            <w:r>
              <w:rPr>
                <w:rFonts w:hint="eastAsia"/>
                <w:b/>
                <w:szCs w:val="21"/>
              </w:rPr>
              <w:t>货物名称</w:t>
            </w:r>
          </w:p>
        </w:tc>
        <w:tc>
          <w:tcPr>
            <w:tcW w:w="851" w:type="dxa"/>
            <w:vAlign w:val="center"/>
          </w:tcPr>
          <w:p>
            <w:pPr>
              <w:jc w:val="center"/>
              <w:rPr>
                <w:b/>
                <w:szCs w:val="21"/>
              </w:rPr>
            </w:pPr>
            <w:r>
              <w:rPr>
                <w:b/>
                <w:szCs w:val="21"/>
              </w:rPr>
              <w:t>省平台编码</w:t>
            </w:r>
          </w:p>
        </w:tc>
        <w:tc>
          <w:tcPr>
            <w:tcW w:w="850" w:type="dxa"/>
            <w:vAlign w:val="center"/>
          </w:tcPr>
          <w:p>
            <w:pPr>
              <w:jc w:val="center"/>
              <w:rPr>
                <w:b/>
                <w:szCs w:val="21"/>
              </w:rPr>
            </w:pPr>
            <w:r>
              <w:rPr>
                <w:b/>
                <w:szCs w:val="21"/>
              </w:rPr>
              <w:t>产品注册名</w:t>
            </w:r>
            <w:r>
              <w:rPr>
                <w:rFonts w:hint="eastAsia"/>
                <w:b/>
                <w:szCs w:val="21"/>
              </w:rPr>
              <w:t>称</w:t>
            </w:r>
          </w:p>
        </w:tc>
        <w:tc>
          <w:tcPr>
            <w:tcW w:w="851" w:type="dxa"/>
            <w:vAlign w:val="center"/>
          </w:tcPr>
          <w:p>
            <w:pPr>
              <w:jc w:val="center"/>
              <w:rPr>
                <w:b/>
                <w:szCs w:val="21"/>
              </w:rPr>
            </w:pPr>
            <w:r>
              <w:rPr>
                <w:b/>
                <w:szCs w:val="21"/>
              </w:rPr>
              <w:t>产品注册证号</w:t>
            </w:r>
          </w:p>
        </w:tc>
        <w:tc>
          <w:tcPr>
            <w:tcW w:w="992" w:type="dxa"/>
            <w:vAlign w:val="center"/>
          </w:tcPr>
          <w:p>
            <w:pPr>
              <w:jc w:val="center"/>
              <w:rPr>
                <w:b/>
                <w:szCs w:val="21"/>
              </w:rPr>
            </w:pPr>
            <w:r>
              <w:rPr>
                <w:b/>
                <w:szCs w:val="21"/>
              </w:rPr>
              <w:t>规格</w:t>
            </w:r>
          </w:p>
          <w:p>
            <w:pPr>
              <w:jc w:val="center"/>
              <w:rPr>
                <w:b/>
                <w:szCs w:val="21"/>
              </w:rPr>
            </w:pPr>
            <w:r>
              <w:rPr>
                <w:b/>
                <w:szCs w:val="21"/>
              </w:rPr>
              <w:t>型号</w:t>
            </w:r>
          </w:p>
        </w:tc>
        <w:tc>
          <w:tcPr>
            <w:tcW w:w="992" w:type="dxa"/>
            <w:vAlign w:val="center"/>
          </w:tcPr>
          <w:p>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pPr>
              <w:jc w:val="center"/>
              <w:rPr>
                <w:b/>
                <w:szCs w:val="21"/>
              </w:rPr>
            </w:pPr>
            <w:r>
              <w:rPr>
                <w:b/>
                <w:szCs w:val="21"/>
              </w:rPr>
              <w:t>生产企业</w:t>
            </w:r>
          </w:p>
        </w:tc>
        <w:tc>
          <w:tcPr>
            <w:tcW w:w="708" w:type="dxa"/>
            <w:vAlign w:val="center"/>
          </w:tcPr>
          <w:p>
            <w:pPr>
              <w:jc w:val="center"/>
              <w:rPr>
                <w:b/>
                <w:szCs w:val="21"/>
              </w:rPr>
            </w:pPr>
            <w:r>
              <w:rPr>
                <w:b/>
                <w:szCs w:val="21"/>
              </w:rPr>
              <w:t>包装规格</w:t>
            </w:r>
          </w:p>
        </w:tc>
        <w:tc>
          <w:tcPr>
            <w:tcW w:w="829" w:type="dxa"/>
            <w:vAlign w:val="center"/>
          </w:tcPr>
          <w:p>
            <w:pPr>
              <w:jc w:val="center"/>
              <w:rPr>
                <w:b/>
                <w:szCs w:val="21"/>
              </w:rPr>
            </w:pPr>
            <w:r>
              <w:rPr>
                <w:b/>
                <w:szCs w:val="21"/>
              </w:rPr>
              <w:t>单位</w:t>
            </w:r>
          </w:p>
        </w:tc>
        <w:tc>
          <w:tcPr>
            <w:tcW w:w="709" w:type="dxa"/>
            <w:vAlign w:val="center"/>
          </w:tcPr>
          <w:p>
            <w:pPr>
              <w:jc w:val="center"/>
              <w:rPr>
                <w:b/>
                <w:szCs w:val="21"/>
              </w:rPr>
            </w:pPr>
            <w:r>
              <w:rPr>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418" w:type="dxa"/>
          </w:tcPr>
          <w:p>
            <w:pPr>
              <w:spacing w:line="360" w:lineRule="auto"/>
              <w:rPr>
                <w:sz w:val="24"/>
              </w:rPr>
            </w:pPr>
          </w:p>
        </w:tc>
        <w:tc>
          <w:tcPr>
            <w:tcW w:w="708" w:type="dxa"/>
          </w:tcPr>
          <w:p>
            <w:pPr>
              <w:spacing w:line="360" w:lineRule="auto"/>
              <w:rPr>
                <w:sz w:val="24"/>
              </w:rPr>
            </w:pPr>
          </w:p>
        </w:tc>
        <w:tc>
          <w:tcPr>
            <w:tcW w:w="829" w:type="dxa"/>
          </w:tcPr>
          <w:p>
            <w:pPr>
              <w:spacing w:line="360" w:lineRule="auto"/>
              <w:rPr>
                <w:sz w:val="24"/>
              </w:rPr>
            </w:pPr>
          </w:p>
        </w:tc>
        <w:tc>
          <w:tcPr>
            <w:tcW w:w="709"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418" w:type="dxa"/>
          </w:tcPr>
          <w:p>
            <w:pPr>
              <w:spacing w:line="360" w:lineRule="auto"/>
              <w:rPr>
                <w:sz w:val="24"/>
              </w:rPr>
            </w:pPr>
          </w:p>
        </w:tc>
        <w:tc>
          <w:tcPr>
            <w:tcW w:w="708" w:type="dxa"/>
          </w:tcPr>
          <w:p>
            <w:pPr>
              <w:spacing w:line="360" w:lineRule="auto"/>
              <w:rPr>
                <w:sz w:val="24"/>
              </w:rPr>
            </w:pPr>
          </w:p>
        </w:tc>
        <w:tc>
          <w:tcPr>
            <w:tcW w:w="829" w:type="dxa"/>
          </w:tcPr>
          <w:p>
            <w:pPr>
              <w:spacing w:line="360" w:lineRule="auto"/>
              <w:rPr>
                <w:sz w:val="24"/>
              </w:rPr>
            </w:pPr>
          </w:p>
        </w:tc>
        <w:tc>
          <w:tcPr>
            <w:tcW w:w="709"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418" w:type="dxa"/>
          </w:tcPr>
          <w:p>
            <w:pPr>
              <w:spacing w:line="360" w:lineRule="auto"/>
              <w:rPr>
                <w:sz w:val="24"/>
              </w:rPr>
            </w:pPr>
          </w:p>
        </w:tc>
        <w:tc>
          <w:tcPr>
            <w:tcW w:w="708" w:type="dxa"/>
          </w:tcPr>
          <w:p>
            <w:pPr>
              <w:spacing w:line="360" w:lineRule="auto"/>
              <w:rPr>
                <w:sz w:val="24"/>
              </w:rPr>
            </w:pPr>
          </w:p>
        </w:tc>
        <w:tc>
          <w:tcPr>
            <w:tcW w:w="829" w:type="dxa"/>
          </w:tcPr>
          <w:p>
            <w:pPr>
              <w:spacing w:line="360" w:lineRule="auto"/>
              <w:rPr>
                <w:sz w:val="24"/>
              </w:rPr>
            </w:pPr>
          </w:p>
        </w:tc>
        <w:tc>
          <w:tcPr>
            <w:tcW w:w="709"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418" w:type="dxa"/>
          </w:tcPr>
          <w:p>
            <w:pPr>
              <w:spacing w:line="360" w:lineRule="auto"/>
              <w:rPr>
                <w:sz w:val="24"/>
              </w:rPr>
            </w:pPr>
          </w:p>
        </w:tc>
        <w:tc>
          <w:tcPr>
            <w:tcW w:w="708" w:type="dxa"/>
          </w:tcPr>
          <w:p>
            <w:pPr>
              <w:spacing w:line="360" w:lineRule="auto"/>
              <w:rPr>
                <w:sz w:val="24"/>
              </w:rPr>
            </w:pPr>
          </w:p>
        </w:tc>
        <w:tc>
          <w:tcPr>
            <w:tcW w:w="829" w:type="dxa"/>
          </w:tcPr>
          <w:p>
            <w:pPr>
              <w:spacing w:line="360" w:lineRule="auto"/>
              <w:rPr>
                <w:sz w:val="24"/>
              </w:rPr>
            </w:pPr>
          </w:p>
        </w:tc>
        <w:tc>
          <w:tcPr>
            <w:tcW w:w="709" w:type="dxa"/>
          </w:tcPr>
          <w:p>
            <w:pPr>
              <w:spacing w:line="360" w:lineRule="auto"/>
              <w:rPr>
                <w:sz w:val="24"/>
              </w:rPr>
            </w:pPr>
          </w:p>
        </w:tc>
      </w:tr>
    </w:tbl>
    <w:p>
      <w:r>
        <w:t>注：</w:t>
      </w:r>
      <w:r>
        <w:rPr>
          <w:rFonts w:hint="eastAsia"/>
        </w:rPr>
        <w:t xml:space="preserve"> 1、</w:t>
      </w:r>
      <w:r>
        <w:rPr>
          <w:rFonts w:hint="eastAsia" w:ascii="宋体" w:hAnsi="宋体"/>
          <w:szCs w:val="21"/>
        </w:rPr>
        <w:t>投标人所报单价</w:t>
      </w:r>
      <w:r>
        <w:rPr>
          <w:rFonts w:hint="eastAsia"/>
        </w:rPr>
        <w:t>需保证为深圳地区最低价</w:t>
      </w:r>
      <w:r>
        <w:t>；</w:t>
      </w:r>
    </w:p>
    <w:p>
      <w:pPr>
        <w:rPr>
          <w:sz w:val="24"/>
        </w:rPr>
      </w:pPr>
      <w:r>
        <w:rPr>
          <w:rFonts w:hint="eastAsia"/>
        </w:rPr>
        <w:t xml:space="preserve">     2、</w:t>
      </w:r>
      <w:r>
        <w:rPr>
          <w:rFonts w:hint="eastAsia" w:ascii="宋体" w:hAnsi="宋体"/>
          <w:szCs w:val="21"/>
        </w:rPr>
        <w:t>投标人所报单价超过最高限价的将导致投标无效。</w:t>
      </w:r>
    </w:p>
    <w:p>
      <w:pPr>
        <w:rPr>
          <w:b/>
          <w:sz w:val="24"/>
        </w:rPr>
      </w:pPr>
      <w:r>
        <w:rPr>
          <w:rFonts w:hint="eastAsia"/>
          <w:sz w:val="24"/>
        </w:rPr>
        <w:t>2、</w:t>
      </w:r>
      <w:r>
        <w:rPr>
          <w:b/>
          <w:sz w:val="24"/>
        </w:rPr>
        <w:t>使用产品的医院名单（附清晰的发票复印件）</w:t>
      </w:r>
    </w:p>
    <w:tbl>
      <w:tblPr>
        <w:tblStyle w:val="5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2" w:type="dxa"/>
            <w:vAlign w:val="bottom"/>
          </w:tcPr>
          <w:p>
            <w:pPr>
              <w:jc w:val="center"/>
              <w:rPr>
                <w:rFonts w:ascii="宋体" w:hAnsi="宋体"/>
                <w:b/>
                <w:szCs w:val="21"/>
              </w:rPr>
            </w:pPr>
            <w:r>
              <w:rPr>
                <w:rFonts w:ascii="宋体" w:hAnsi="宋体"/>
                <w:b/>
                <w:szCs w:val="21"/>
              </w:rPr>
              <w:t>规格及型号</w:t>
            </w:r>
          </w:p>
        </w:tc>
        <w:tc>
          <w:tcPr>
            <w:tcW w:w="1417" w:type="dxa"/>
            <w:vAlign w:val="bottom"/>
          </w:tcPr>
          <w:p>
            <w:pPr>
              <w:jc w:val="center"/>
              <w:rPr>
                <w:rFonts w:ascii="宋体" w:hAnsi="宋体"/>
                <w:b/>
                <w:szCs w:val="21"/>
              </w:rPr>
            </w:pPr>
            <w:r>
              <w:rPr>
                <w:rFonts w:ascii="宋体" w:hAnsi="宋体"/>
                <w:b/>
                <w:szCs w:val="21"/>
              </w:rPr>
              <w:t>省份+城市</w:t>
            </w:r>
          </w:p>
        </w:tc>
        <w:tc>
          <w:tcPr>
            <w:tcW w:w="2346" w:type="dxa"/>
            <w:vAlign w:val="bottom"/>
          </w:tcPr>
          <w:p>
            <w:pPr>
              <w:jc w:val="center"/>
              <w:rPr>
                <w:rFonts w:ascii="宋体" w:hAnsi="宋体"/>
                <w:b/>
                <w:szCs w:val="21"/>
              </w:rPr>
            </w:pPr>
            <w:r>
              <w:rPr>
                <w:rFonts w:ascii="宋体" w:hAnsi="宋体"/>
                <w:b/>
                <w:szCs w:val="21"/>
              </w:rPr>
              <w:t>医院名称</w:t>
            </w:r>
          </w:p>
        </w:tc>
        <w:tc>
          <w:tcPr>
            <w:tcW w:w="1786" w:type="dxa"/>
            <w:vAlign w:val="bottom"/>
          </w:tcPr>
          <w:p>
            <w:pPr>
              <w:jc w:val="center"/>
              <w:rPr>
                <w:rFonts w:ascii="宋体" w:hAnsi="宋体"/>
                <w:b/>
                <w:szCs w:val="21"/>
              </w:rPr>
            </w:pPr>
            <w:r>
              <w:rPr>
                <w:rFonts w:ascii="宋体" w:hAnsi="宋体"/>
                <w:b/>
                <w:szCs w:val="21"/>
              </w:rPr>
              <w:t>医院级别</w:t>
            </w:r>
          </w:p>
        </w:tc>
        <w:tc>
          <w:tcPr>
            <w:tcW w:w="1337" w:type="dxa"/>
            <w:vAlign w:val="bottom"/>
          </w:tcPr>
          <w:p>
            <w:pPr>
              <w:jc w:val="center"/>
              <w:rPr>
                <w:rFonts w:ascii="宋体" w:hAnsi="宋体"/>
                <w:b/>
                <w:szCs w:val="21"/>
              </w:rPr>
            </w:pPr>
            <w:r>
              <w:rPr>
                <w:rFonts w:ascii="宋体" w:hAnsi="宋体"/>
                <w:b/>
                <w:szCs w:val="21"/>
              </w:rPr>
              <w:t>发票日期</w:t>
            </w:r>
          </w:p>
        </w:tc>
        <w:tc>
          <w:tcPr>
            <w:tcW w:w="1180" w:type="dxa"/>
            <w:vAlign w:val="bottom"/>
          </w:tcPr>
          <w:p>
            <w:pPr>
              <w:jc w:val="center"/>
              <w:rPr>
                <w:rFonts w:ascii="宋体" w:hAnsi="宋体"/>
                <w:b/>
                <w:szCs w:val="21"/>
              </w:rPr>
            </w:pPr>
            <w:r>
              <w:rPr>
                <w:rFonts w:ascii="宋体" w:hAnsi="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bl>
    <w:p>
      <w:r>
        <w:t>注：</w:t>
      </w:r>
      <w:r>
        <w:rPr>
          <w:rFonts w:hint="eastAsia"/>
        </w:rPr>
        <w:t xml:space="preserve"> 1、</w:t>
      </w:r>
      <w:r>
        <w:t>如空格不够填写可自行添加，请勿删除表格内容；</w:t>
      </w:r>
    </w:p>
    <w:p>
      <w:pPr>
        <w:tabs>
          <w:tab w:val="left" w:pos="312"/>
        </w:tabs>
        <w:ind w:firstLine="525" w:firstLineChars="250"/>
        <w:jc w:val="left"/>
        <w:rPr>
          <w:b/>
          <w:bCs/>
          <w:sz w:val="24"/>
        </w:rPr>
      </w:pPr>
      <w:r>
        <w:rPr>
          <w:rFonts w:hint="eastAsia"/>
        </w:rPr>
        <w:t>2、</w:t>
      </w:r>
      <w:r>
        <w:t>所提供的发票不限于贵司，</w:t>
      </w:r>
      <w:r>
        <w:rPr>
          <w:color w:val="FF0000"/>
        </w:rPr>
        <w:t>需近一年内发票</w:t>
      </w:r>
      <w:r>
        <w:t>，优先考虑深圳市内，其次省内外；</w:t>
      </w:r>
    </w:p>
    <w:p>
      <w:pPr>
        <w:ind w:firstLine="480" w:firstLineChars="200"/>
        <w:jc w:val="left"/>
        <w:rPr>
          <w:sz w:val="24"/>
        </w:rPr>
      </w:pPr>
      <w:r>
        <w:rPr>
          <w:rFonts w:hint="eastAsia"/>
          <w:bCs/>
          <w:sz w:val="24"/>
        </w:rPr>
        <w:t>3、</w:t>
      </w:r>
      <w:r>
        <w:t>供应商认为需要涉及的其他内容报价清单（不改变格式，可添加）</w:t>
      </w:r>
      <w:r>
        <w:rPr>
          <w:rFonts w:hint="eastAsia"/>
        </w:rPr>
        <w:t>。</w:t>
      </w:r>
    </w:p>
    <w:p>
      <w:pPr>
        <w:rPr>
          <w:sz w:val="24"/>
        </w:rPr>
      </w:pPr>
    </w:p>
    <w:p>
      <w:pPr>
        <w:rPr>
          <w:b/>
          <w:sz w:val="24"/>
        </w:rPr>
      </w:pPr>
      <w:r>
        <w:rPr>
          <w:rFonts w:hint="eastAsia"/>
          <w:sz w:val="24"/>
        </w:rPr>
        <w:t>3、</w:t>
      </w:r>
      <w:r>
        <w:rPr>
          <w:b/>
          <w:sz w:val="24"/>
        </w:rPr>
        <w:t>配送时效（</w:t>
      </w:r>
      <w:r>
        <w:rPr>
          <w:sz w:val="24"/>
        </w:rPr>
        <w:t>请打“√”</w:t>
      </w:r>
      <w:r>
        <w:rPr>
          <w:b/>
          <w:sz w:val="24"/>
        </w:rPr>
        <w:t>）</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spacing w:line="360" w:lineRule="auto"/>
              <w:jc w:val="center"/>
              <w:rPr>
                <w:szCs w:val="21"/>
              </w:rPr>
            </w:pPr>
            <w:r>
              <w:rPr>
                <w:szCs w:val="21"/>
              </w:rPr>
              <w:t>当天</w:t>
            </w:r>
          </w:p>
        </w:tc>
        <w:tc>
          <w:tcPr>
            <w:tcW w:w="1843" w:type="dxa"/>
            <w:vAlign w:val="center"/>
          </w:tcPr>
          <w:p>
            <w:pPr>
              <w:spacing w:line="360" w:lineRule="auto"/>
              <w:jc w:val="center"/>
              <w:rPr>
                <w:szCs w:val="21"/>
              </w:rPr>
            </w:pPr>
            <w:r>
              <w:rPr>
                <w:szCs w:val="21"/>
              </w:rPr>
              <w:t>3个工作日</w:t>
            </w:r>
          </w:p>
        </w:tc>
        <w:tc>
          <w:tcPr>
            <w:tcW w:w="1984" w:type="dxa"/>
            <w:vAlign w:val="center"/>
          </w:tcPr>
          <w:p>
            <w:pPr>
              <w:spacing w:line="360" w:lineRule="auto"/>
              <w:jc w:val="center"/>
              <w:rPr>
                <w:szCs w:val="21"/>
              </w:rPr>
            </w:pPr>
            <w:r>
              <w:rPr>
                <w:szCs w:val="21"/>
              </w:rPr>
              <w:t>1周内</w:t>
            </w:r>
          </w:p>
        </w:tc>
        <w:tc>
          <w:tcPr>
            <w:tcW w:w="1985" w:type="dxa"/>
            <w:vAlign w:val="center"/>
          </w:tcPr>
          <w:p>
            <w:pPr>
              <w:spacing w:line="360" w:lineRule="auto"/>
              <w:jc w:val="center"/>
              <w:rPr>
                <w:szCs w:val="21"/>
              </w:rPr>
            </w:pPr>
            <w:r>
              <w:rPr>
                <w:szCs w:val="21"/>
              </w:rPr>
              <w:t>1-2周内</w:t>
            </w:r>
          </w:p>
        </w:tc>
        <w:tc>
          <w:tcPr>
            <w:tcW w:w="1821" w:type="dxa"/>
            <w:vAlign w:val="center"/>
          </w:tcPr>
          <w:p>
            <w:pPr>
              <w:spacing w:line="360" w:lineRule="auto"/>
              <w:jc w:val="center"/>
              <w:rPr>
                <w:szCs w:val="21"/>
              </w:rPr>
            </w:pPr>
            <w:r>
              <w:rPr>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1879"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984" w:type="dxa"/>
            <w:vAlign w:val="center"/>
          </w:tcPr>
          <w:p>
            <w:pPr>
              <w:spacing w:line="360" w:lineRule="auto"/>
              <w:jc w:val="center"/>
              <w:rPr>
                <w:sz w:val="24"/>
              </w:rPr>
            </w:pPr>
          </w:p>
        </w:tc>
        <w:tc>
          <w:tcPr>
            <w:tcW w:w="1985" w:type="dxa"/>
            <w:vAlign w:val="center"/>
          </w:tcPr>
          <w:p>
            <w:pPr>
              <w:spacing w:line="360" w:lineRule="auto"/>
              <w:jc w:val="center"/>
              <w:rPr>
                <w:sz w:val="24"/>
              </w:rPr>
            </w:pPr>
          </w:p>
        </w:tc>
        <w:tc>
          <w:tcPr>
            <w:tcW w:w="1821" w:type="dxa"/>
            <w:vAlign w:val="center"/>
          </w:tcPr>
          <w:p>
            <w:pPr>
              <w:spacing w:line="360" w:lineRule="auto"/>
              <w:jc w:val="center"/>
              <w:rPr>
                <w:sz w:val="24"/>
              </w:rPr>
            </w:pPr>
          </w:p>
        </w:tc>
      </w:tr>
    </w:tbl>
    <w:p>
      <w:pPr>
        <w:rPr>
          <w:sz w:val="24"/>
        </w:rPr>
      </w:pPr>
    </w:p>
    <w:p>
      <w:pPr>
        <w:pStyle w:val="5"/>
        <w:spacing w:beforeLines="50" w:afterLines="50"/>
        <w:jc w:val="both"/>
        <w:rPr>
          <w:szCs w:val="24"/>
        </w:rPr>
      </w:pPr>
      <w:r>
        <w:rPr>
          <w:rFonts w:hint="eastAsia"/>
          <w:szCs w:val="24"/>
          <w:lang w:eastAsia="zh-CN"/>
        </w:rPr>
        <w:t>四</w:t>
      </w:r>
      <w:r>
        <w:rPr>
          <w:rFonts w:hint="eastAsia"/>
          <w:szCs w:val="24"/>
        </w:rPr>
        <w:t>、商务需求</w:t>
      </w:r>
    </w:p>
    <w:tbl>
      <w:tblPr>
        <w:tblStyle w:val="5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b/>
                <w:szCs w:val="21"/>
              </w:rPr>
            </w:pPr>
            <w:r>
              <w:rPr>
                <w:rFonts w:hint="eastAsia" w:ascii="宋体" w:hAnsi="宋体"/>
                <w:b/>
                <w:szCs w:val="21"/>
              </w:rPr>
              <w:t>序号</w:t>
            </w:r>
          </w:p>
        </w:tc>
        <w:tc>
          <w:tcPr>
            <w:tcW w:w="1620" w:type="dxa"/>
            <w:vAlign w:val="center"/>
          </w:tcPr>
          <w:p>
            <w:pPr>
              <w:jc w:val="center"/>
              <w:rPr>
                <w:rFonts w:ascii="宋体" w:hAnsi="宋体"/>
                <w:b/>
                <w:szCs w:val="21"/>
              </w:rPr>
            </w:pPr>
            <w:r>
              <w:rPr>
                <w:rFonts w:hint="eastAsia" w:ascii="宋体" w:hAnsi="宋体"/>
                <w:b/>
                <w:szCs w:val="21"/>
              </w:rPr>
              <w:t>目录</w:t>
            </w:r>
          </w:p>
        </w:tc>
        <w:tc>
          <w:tcPr>
            <w:tcW w:w="5484" w:type="dxa"/>
            <w:vAlign w:val="center"/>
          </w:tcPr>
          <w:p>
            <w:pPr>
              <w:jc w:val="center"/>
              <w:rPr>
                <w:rFonts w:ascii="宋体" w:hAnsi="宋体"/>
                <w:b/>
                <w:szCs w:val="21"/>
              </w:rPr>
            </w:pPr>
            <w:r>
              <w:rPr>
                <w:rFonts w:hint="eastAsia" w:ascii="宋体" w:hAnsi="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b/>
                <w:szCs w:val="21"/>
              </w:rPr>
            </w:pPr>
            <w:r>
              <w:rPr>
                <w:rFonts w:hint="eastAsia" w:ascii="宋体" w:hAnsi="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b/>
                <w:szCs w:val="21"/>
              </w:rPr>
            </w:pPr>
            <w:r>
              <w:rPr>
                <w:rFonts w:hint="eastAsia" w:ascii="宋体" w:hAnsi="宋体"/>
                <w:b/>
                <w:szCs w:val="21"/>
              </w:rPr>
              <w:t>1</w:t>
            </w:r>
          </w:p>
        </w:tc>
        <w:tc>
          <w:tcPr>
            <w:tcW w:w="1620" w:type="dxa"/>
            <w:vMerge w:val="restart"/>
            <w:vAlign w:val="center"/>
          </w:tcPr>
          <w:p>
            <w:pPr>
              <w:jc w:val="center"/>
              <w:rPr>
                <w:rFonts w:ascii="宋体" w:hAnsi="宋体"/>
                <w:szCs w:val="21"/>
              </w:rPr>
            </w:pPr>
            <w:r>
              <w:rPr>
                <w:rFonts w:hint="eastAsia" w:ascii="宋体" w:hAnsi="宋体"/>
                <w:szCs w:val="21"/>
              </w:rPr>
              <w:t>有效期</w:t>
            </w:r>
          </w:p>
        </w:tc>
        <w:tc>
          <w:tcPr>
            <w:tcW w:w="5484" w:type="dxa"/>
          </w:tcPr>
          <w:p>
            <w:pPr>
              <w:rPr>
                <w:rFonts w:ascii="宋体" w:hAnsi="宋体"/>
                <w:b/>
                <w:szCs w:val="21"/>
              </w:rPr>
            </w:pPr>
            <w:r>
              <w:rPr>
                <w:rFonts w:hint="eastAsia" w:ascii="宋体" w:hAnsi="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b/>
                <w:szCs w:val="21"/>
              </w:rPr>
            </w:pPr>
          </w:p>
        </w:tc>
        <w:tc>
          <w:tcPr>
            <w:tcW w:w="1620" w:type="dxa"/>
            <w:vMerge w:val="continue"/>
            <w:vAlign w:val="center"/>
          </w:tcPr>
          <w:p>
            <w:pPr>
              <w:jc w:val="center"/>
              <w:rPr>
                <w:rFonts w:ascii="宋体" w:hAnsi="宋体"/>
                <w:szCs w:val="21"/>
              </w:rPr>
            </w:pPr>
          </w:p>
        </w:tc>
        <w:tc>
          <w:tcPr>
            <w:tcW w:w="5484" w:type="dxa"/>
          </w:tcPr>
          <w:p>
            <w:pPr>
              <w:rPr>
                <w:rFonts w:ascii="宋体" w:hAnsi="宋体"/>
                <w:bCs/>
                <w:szCs w:val="21"/>
              </w:rPr>
            </w:pPr>
            <w:r>
              <w:rPr>
                <w:rFonts w:hint="eastAsia" w:ascii="宋体" w:hAnsi="宋体"/>
                <w:bCs/>
                <w:szCs w:val="21"/>
              </w:rPr>
              <w:t>1.2每个批次货物具有有关质检部门出具的产品质量检验合格证明及产品灭菌消毒合格证明。对于接近有效期的产品（近效期</w:t>
            </w:r>
            <w:r>
              <w:rPr>
                <w:rFonts w:ascii="宋体" w:hAnsi="宋体"/>
                <w:bCs/>
                <w:szCs w:val="21"/>
              </w:rPr>
              <w:t>3</w:t>
            </w:r>
            <w:r>
              <w:rPr>
                <w:rFonts w:hint="eastAsia" w:ascii="宋体" w:hAnsi="宋体"/>
                <w:bCs/>
                <w:szCs w:val="21"/>
              </w:rPr>
              <w:t>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b/>
                <w:szCs w:val="21"/>
              </w:rPr>
            </w:pPr>
          </w:p>
        </w:tc>
        <w:tc>
          <w:tcPr>
            <w:tcW w:w="1620" w:type="dxa"/>
            <w:vMerge w:val="continue"/>
            <w:vAlign w:val="center"/>
          </w:tcPr>
          <w:p>
            <w:pPr>
              <w:jc w:val="center"/>
              <w:rPr>
                <w:rFonts w:ascii="宋体" w:hAnsi="宋体"/>
                <w:szCs w:val="21"/>
              </w:rPr>
            </w:pPr>
          </w:p>
        </w:tc>
        <w:tc>
          <w:tcPr>
            <w:tcW w:w="5484" w:type="dxa"/>
          </w:tcPr>
          <w:p>
            <w:pPr>
              <w:rPr>
                <w:rFonts w:ascii="宋体" w:hAnsi="宋体"/>
                <w:bCs/>
                <w:szCs w:val="21"/>
              </w:rPr>
            </w:pPr>
            <w:r>
              <w:rPr>
                <w:rFonts w:hint="eastAsia" w:ascii="宋体" w:hAnsi="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b/>
                <w:szCs w:val="21"/>
              </w:rPr>
            </w:pPr>
            <w:r>
              <w:rPr>
                <w:rFonts w:hint="eastAsia" w:ascii="宋体" w:hAnsi="宋体"/>
                <w:b/>
                <w:szCs w:val="21"/>
              </w:rPr>
              <w:t>2</w:t>
            </w:r>
          </w:p>
        </w:tc>
        <w:tc>
          <w:tcPr>
            <w:tcW w:w="1620" w:type="dxa"/>
            <w:vMerge w:val="restart"/>
            <w:vAlign w:val="center"/>
          </w:tcPr>
          <w:p>
            <w:pPr>
              <w:jc w:val="center"/>
              <w:rPr>
                <w:rFonts w:ascii="宋体" w:hAnsi="宋体"/>
                <w:b/>
                <w:szCs w:val="21"/>
              </w:rPr>
            </w:pPr>
            <w:r>
              <w:rPr>
                <w:rFonts w:hint="eastAsia" w:ascii="宋体" w:hAnsi="宋体"/>
                <w:szCs w:val="21"/>
              </w:rPr>
              <w:t>其他</w:t>
            </w:r>
          </w:p>
        </w:tc>
        <w:tc>
          <w:tcPr>
            <w:tcW w:w="5484" w:type="dxa"/>
            <w:vAlign w:val="center"/>
          </w:tcPr>
          <w:p>
            <w:pPr>
              <w:rPr>
                <w:rFonts w:ascii="宋体" w:hAnsi="宋体"/>
                <w:b/>
                <w:szCs w:val="21"/>
              </w:rPr>
            </w:pPr>
            <w:r>
              <w:rPr>
                <w:rFonts w:hint="eastAsia" w:ascii="宋体" w:hAnsi="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b/>
                <w:szCs w:val="21"/>
              </w:rPr>
            </w:pPr>
          </w:p>
        </w:tc>
        <w:tc>
          <w:tcPr>
            <w:tcW w:w="1620" w:type="dxa"/>
            <w:vMerge w:val="continue"/>
            <w:vAlign w:val="center"/>
          </w:tcPr>
          <w:p>
            <w:pPr>
              <w:rPr>
                <w:rFonts w:ascii="宋体" w:hAnsi="宋体"/>
                <w:szCs w:val="21"/>
              </w:rPr>
            </w:pPr>
          </w:p>
        </w:tc>
        <w:tc>
          <w:tcPr>
            <w:tcW w:w="5484" w:type="dxa"/>
            <w:vAlign w:val="center"/>
          </w:tcPr>
          <w:p>
            <w:pPr>
              <w:rPr>
                <w:rFonts w:ascii="宋体" w:hAnsi="宋体"/>
                <w:bCs/>
                <w:szCs w:val="21"/>
              </w:rPr>
            </w:pPr>
            <w:r>
              <w:rPr>
                <w:rFonts w:hint="eastAsia" w:ascii="宋体" w:hAnsi="宋体"/>
                <w:szCs w:val="21"/>
              </w:rPr>
              <w:t>2.2供</w:t>
            </w:r>
            <w:r>
              <w:rPr>
                <w:rFonts w:hint="eastAsia" w:ascii="宋体" w:hAnsi="宋体"/>
                <w:bCs/>
                <w:szCs w:val="21"/>
              </w:rPr>
              <w:t>方</w:t>
            </w:r>
            <w:r>
              <w:rPr>
                <w:rFonts w:hint="eastAsia" w:ascii="宋体" w:hAnsi="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b/>
                <w:szCs w:val="21"/>
              </w:rPr>
            </w:pPr>
          </w:p>
        </w:tc>
        <w:tc>
          <w:tcPr>
            <w:tcW w:w="1620" w:type="dxa"/>
            <w:vMerge w:val="continue"/>
            <w:vAlign w:val="center"/>
          </w:tcPr>
          <w:p>
            <w:pPr>
              <w:rPr>
                <w:rFonts w:ascii="宋体" w:hAnsi="宋体"/>
                <w:szCs w:val="21"/>
              </w:rPr>
            </w:pPr>
          </w:p>
        </w:tc>
        <w:tc>
          <w:tcPr>
            <w:tcW w:w="5484" w:type="dxa"/>
            <w:vAlign w:val="center"/>
          </w:tcPr>
          <w:p>
            <w:pPr>
              <w:rPr>
                <w:rFonts w:ascii="宋体" w:hAnsi="宋体"/>
                <w:szCs w:val="21"/>
              </w:rPr>
            </w:pPr>
            <w:r>
              <w:rPr>
                <w:rFonts w:hint="eastAsia" w:ascii="宋体" w:hAnsi="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b/>
                <w:szCs w:val="21"/>
              </w:rPr>
            </w:pPr>
            <w:r>
              <w:rPr>
                <w:rFonts w:hint="eastAsia" w:ascii="宋体" w:hAnsi="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b/>
                <w:szCs w:val="21"/>
              </w:rPr>
            </w:pPr>
            <w:r>
              <w:rPr>
                <w:rFonts w:hint="eastAsia" w:ascii="宋体" w:hAnsi="宋体"/>
                <w:b/>
                <w:szCs w:val="21"/>
              </w:rPr>
              <w:t>1</w:t>
            </w:r>
          </w:p>
        </w:tc>
        <w:tc>
          <w:tcPr>
            <w:tcW w:w="1620" w:type="dxa"/>
            <w:vMerge w:val="restart"/>
            <w:vAlign w:val="center"/>
          </w:tcPr>
          <w:p>
            <w:pPr>
              <w:jc w:val="center"/>
              <w:rPr>
                <w:rFonts w:ascii="宋体" w:hAnsi="宋体"/>
                <w:szCs w:val="21"/>
              </w:rPr>
            </w:pPr>
            <w:r>
              <w:rPr>
                <w:rFonts w:hint="eastAsia" w:ascii="宋体" w:hAnsi="宋体"/>
                <w:szCs w:val="21"/>
              </w:rPr>
              <w:t>交货</w:t>
            </w:r>
          </w:p>
        </w:tc>
        <w:tc>
          <w:tcPr>
            <w:tcW w:w="5484" w:type="dxa"/>
          </w:tcPr>
          <w:p>
            <w:pPr>
              <w:rPr>
                <w:rFonts w:ascii="宋体" w:hAnsi="宋体"/>
                <w:b/>
                <w:szCs w:val="21"/>
              </w:rPr>
            </w:pPr>
            <w:r>
              <w:rPr>
                <w:rFonts w:ascii="宋体" w:hAnsi="宋体"/>
                <w:bCs/>
                <w:szCs w:val="21"/>
              </w:rPr>
              <w:t>1.1</w:t>
            </w:r>
            <w:r>
              <w:rPr>
                <w:rFonts w:hint="eastAsia" w:ascii="宋体" w:hAnsi="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b/>
                <w:szCs w:val="21"/>
              </w:rPr>
            </w:pPr>
          </w:p>
        </w:tc>
        <w:tc>
          <w:tcPr>
            <w:tcW w:w="1620" w:type="dxa"/>
            <w:vMerge w:val="continue"/>
            <w:vAlign w:val="center"/>
          </w:tcPr>
          <w:p>
            <w:pPr>
              <w:jc w:val="center"/>
              <w:rPr>
                <w:rFonts w:ascii="宋体" w:hAnsi="宋体"/>
                <w:szCs w:val="21"/>
              </w:rPr>
            </w:pPr>
          </w:p>
        </w:tc>
        <w:tc>
          <w:tcPr>
            <w:tcW w:w="5484" w:type="dxa"/>
          </w:tcPr>
          <w:p>
            <w:pPr>
              <w:rPr>
                <w:rFonts w:ascii="宋体" w:hAnsi="宋体"/>
                <w:bCs/>
                <w:szCs w:val="21"/>
              </w:rPr>
            </w:pPr>
            <w:r>
              <w:rPr>
                <w:rFonts w:hint="eastAsia" w:ascii="宋体" w:hAnsi="宋体"/>
                <w:bCs/>
                <w:szCs w:val="21"/>
              </w:rPr>
              <w:t>1.2</w:t>
            </w:r>
            <w:r>
              <w:rPr>
                <w:rFonts w:hint="eastAsia" w:ascii="宋体" w:hAnsi="宋体"/>
                <w:szCs w:val="21"/>
              </w:rPr>
              <w:t>手术中需要使用的材料，一般医用耗材、急（抢）救医用耗材等，在接到通知</w:t>
            </w:r>
            <w:r>
              <w:rPr>
                <w:rFonts w:ascii="宋体" w:hAnsi="宋体"/>
                <w:szCs w:val="21"/>
              </w:rPr>
              <w:t>24</w:t>
            </w:r>
            <w:r>
              <w:rPr>
                <w:rFonts w:hint="eastAsia" w:ascii="宋体" w:hAnsi="宋体"/>
                <w:szCs w:val="21"/>
              </w:rPr>
              <w:t>小时内送货到指定地点，应急情况下，3小时内供货至指定地点，节假日照常配送</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b/>
                <w:szCs w:val="21"/>
              </w:rPr>
            </w:pPr>
          </w:p>
        </w:tc>
        <w:tc>
          <w:tcPr>
            <w:tcW w:w="1620" w:type="dxa"/>
            <w:vMerge w:val="continue"/>
            <w:vAlign w:val="center"/>
          </w:tcPr>
          <w:p>
            <w:pPr>
              <w:jc w:val="center"/>
              <w:rPr>
                <w:rFonts w:ascii="宋体" w:hAnsi="宋体"/>
                <w:szCs w:val="21"/>
              </w:rPr>
            </w:pPr>
          </w:p>
        </w:tc>
        <w:tc>
          <w:tcPr>
            <w:tcW w:w="5484" w:type="dxa"/>
          </w:tcPr>
          <w:p>
            <w:pPr>
              <w:rPr>
                <w:rFonts w:ascii="宋体" w:hAnsi="宋体"/>
                <w:bCs/>
                <w:szCs w:val="21"/>
              </w:rPr>
            </w:pPr>
            <w:r>
              <w:rPr>
                <w:rFonts w:hint="eastAsia" w:ascii="宋体" w:hAnsi="宋体"/>
                <w:bCs/>
                <w:szCs w:val="21"/>
              </w:rPr>
              <w:t>1.3</w:t>
            </w:r>
            <w:r>
              <w:rPr>
                <w:rFonts w:hint="eastAsia" w:ascii="宋体" w:hAnsi="宋体"/>
                <w:szCs w:val="21"/>
              </w:rPr>
              <w:t>若中标产品有断货或停供等特殊情况时，供方保证提前</w:t>
            </w:r>
            <w:r>
              <w:rPr>
                <w:rFonts w:ascii="宋体" w:hAnsi="宋体"/>
                <w:szCs w:val="21"/>
              </w:rPr>
              <w:t>5</w:t>
            </w:r>
            <w:r>
              <w:rPr>
                <w:rFonts w:hint="eastAsia" w:ascii="宋体" w:hAnsi="宋体"/>
                <w:szCs w:val="21"/>
              </w:rPr>
              <w:t>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b/>
                <w:szCs w:val="21"/>
              </w:rPr>
            </w:pPr>
          </w:p>
        </w:tc>
        <w:tc>
          <w:tcPr>
            <w:tcW w:w="1620" w:type="dxa"/>
            <w:vMerge w:val="continue"/>
            <w:vAlign w:val="center"/>
          </w:tcPr>
          <w:p>
            <w:pPr>
              <w:jc w:val="center"/>
              <w:rPr>
                <w:rFonts w:ascii="宋体" w:hAnsi="宋体"/>
                <w:szCs w:val="21"/>
              </w:rPr>
            </w:pPr>
          </w:p>
        </w:tc>
        <w:tc>
          <w:tcPr>
            <w:tcW w:w="5484" w:type="dxa"/>
          </w:tcPr>
          <w:p>
            <w:pPr>
              <w:rPr>
                <w:rFonts w:ascii="宋体" w:hAnsi="宋体"/>
                <w:bCs/>
                <w:szCs w:val="21"/>
              </w:rPr>
            </w:pPr>
            <w:r>
              <w:rPr>
                <w:rFonts w:hint="eastAsia" w:ascii="宋体" w:hAnsi="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b/>
                <w:szCs w:val="21"/>
              </w:rPr>
            </w:pPr>
            <w:r>
              <w:rPr>
                <w:rFonts w:hint="eastAsia" w:ascii="宋体" w:hAnsi="宋体"/>
                <w:b/>
                <w:szCs w:val="21"/>
              </w:rPr>
              <w:t>2</w:t>
            </w:r>
          </w:p>
        </w:tc>
        <w:tc>
          <w:tcPr>
            <w:tcW w:w="1620" w:type="dxa"/>
            <w:vMerge w:val="restart"/>
            <w:vAlign w:val="center"/>
          </w:tcPr>
          <w:p>
            <w:pPr>
              <w:jc w:val="center"/>
              <w:rPr>
                <w:rFonts w:ascii="宋体" w:hAnsi="宋体"/>
                <w:szCs w:val="21"/>
              </w:rPr>
            </w:pPr>
            <w:r>
              <w:rPr>
                <w:rFonts w:hint="eastAsia" w:ascii="宋体" w:hAnsi="宋体"/>
                <w:szCs w:val="21"/>
              </w:rPr>
              <w:t>验收</w:t>
            </w:r>
          </w:p>
        </w:tc>
        <w:tc>
          <w:tcPr>
            <w:tcW w:w="5484" w:type="dxa"/>
          </w:tcPr>
          <w:p>
            <w:pPr>
              <w:spacing w:line="340" w:lineRule="exact"/>
              <w:rPr>
                <w:rFonts w:ascii="宋体" w:hAnsi="宋体"/>
                <w:bCs/>
                <w:szCs w:val="21"/>
              </w:rPr>
            </w:pPr>
            <w:r>
              <w:rPr>
                <w:rFonts w:hint="eastAsia" w:ascii="宋体" w:hAnsi="宋体"/>
                <w:bCs/>
                <w:szCs w:val="21"/>
              </w:rPr>
              <w:t>2.1</w:t>
            </w:r>
            <w:r>
              <w:rPr>
                <w:rFonts w:hint="eastAsia" w:ascii="宋体" w:hAnsi="宋体"/>
                <w:szCs w:val="21"/>
              </w:rPr>
              <w:t>供方</w:t>
            </w:r>
            <w:r>
              <w:rPr>
                <w:rFonts w:hint="eastAsia" w:ascii="宋体" w:hAnsi="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b/>
                <w:szCs w:val="21"/>
              </w:rPr>
            </w:pPr>
          </w:p>
        </w:tc>
        <w:tc>
          <w:tcPr>
            <w:tcW w:w="1620" w:type="dxa"/>
            <w:vMerge w:val="continue"/>
          </w:tcPr>
          <w:p>
            <w:pPr>
              <w:rPr>
                <w:rFonts w:ascii="宋体" w:hAnsi="宋体"/>
                <w:b/>
                <w:szCs w:val="21"/>
              </w:rPr>
            </w:pPr>
          </w:p>
        </w:tc>
        <w:tc>
          <w:tcPr>
            <w:tcW w:w="5484" w:type="dxa"/>
          </w:tcPr>
          <w:p>
            <w:pPr>
              <w:tabs>
                <w:tab w:val="left" w:pos="1260"/>
              </w:tabs>
              <w:spacing w:line="340" w:lineRule="exact"/>
              <w:rPr>
                <w:rFonts w:ascii="宋体" w:hAnsi="宋体"/>
                <w:bCs/>
                <w:szCs w:val="21"/>
              </w:rPr>
            </w:pPr>
            <w:r>
              <w:rPr>
                <w:rFonts w:hint="eastAsia" w:ascii="宋体" w:hAnsi="宋体"/>
                <w:bCs/>
                <w:szCs w:val="21"/>
              </w:rPr>
              <w:t>2.2</w:t>
            </w:r>
            <w:r>
              <w:rPr>
                <w:rFonts w:hint="eastAsia" w:ascii="宋体" w:hAnsi="宋体"/>
                <w:szCs w:val="21"/>
              </w:rPr>
              <w:t>验收前供方有专业人员对需方临床操作人员进行耗材使用的专业培训</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b/>
                <w:szCs w:val="21"/>
              </w:rPr>
            </w:pPr>
          </w:p>
        </w:tc>
        <w:tc>
          <w:tcPr>
            <w:tcW w:w="1620" w:type="dxa"/>
            <w:vMerge w:val="continue"/>
          </w:tcPr>
          <w:p>
            <w:pPr>
              <w:rPr>
                <w:rFonts w:ascii="宋体" w:hAnsi="宋体"/>
                <w:b/>
                <w:szCs w:val="21"/>
              </w:rPr>
            </w:pPr>
          </w:p>
        </w:tc>
        <w:tc>
          <w:tcPr>
            <w:tcW w:w="5484" w:type="dxa"/>
          </w:tcPr>
          <w:p>
            <w:pPr>
              <w:spacing w:line="340" w:lineRule="exact"/>
              <w:rPr>
                <w:rFonts w:ascii="宋体" w:hAnsi="宋体"/>
                <w:bCs/>
                <w:szCs w:val="21"/>
              </w:rPr>
            </w:pPr>
            <w:r>
              <w:rPr>
                <w:rFonts w:hint="eastAsia" w:ascii="宋体" w:hAnsi="宋体"/>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hint="eastAsia" w:ascii="宋体" w:hAnsi="宋体"/>
                <w:szCs w:val="21"/>
              </w:rPr>
              <w:t>供方</w:t>
            </w:r>
            <w:r>
              <w:rPr>
                <w:rFonts w:ascii="宋体" w:hAnsi="宋体"/>
                <w:szCs w:val="21"/>
              </w:rPr>
              <w:t>将变更后的最新有效证明文件报送到设备科。超过有效期未报送的，</w:t>
            </w:r>
            <w:r>
              <w:rPr>
                <w:rFonts w:hint="eastAsia" w:ascii="宋体" w:hAnsi="宋体"/>
                <w:szCs w:val="21"/>
              </w:rPr>
              <w:t>需方</w:t>
            </w:r>
            <w:r>
              <w:rPr>
                <w:rFonts w:ascii="宋体" w:hAnsi="宋体"/>
                <w:szCs w:val="21"/>
              </w:rPr>
              <w:t>有权停止中标</w:t>
            </w:r>
            <w:r>
              <w:rPr>
                <w:rFonts w:hint="eastAsia" w:ascii="宋体" w:hAnsi="宋体"/>
                <w:szCs w:val="21"/>
              </w:rPr>
              <w:t>货物</w:t>
            </w:r>
            <w:r>
              <w:rPr>
                <w:rFonts w:ascii="宋体" w:hAnsi="宋体"/>
                <w:szCs w:val="21"/>
              </w:rPr>
              <w:t>的供货资格</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b/>
                <w:szCs w:val="21"/>
              </w:rPr>
            </w:pPr>
            <w:r>
              <w:rPr>
                <w:rFonts w:hint="eastAsia" w:ascii="宋体" w:hAnsi="宋体"/>
                <w:b/>
                <w:szCs w:val="21"/>
              </w:rPr>
              <w:t>3</w:t>
            </w:r>
          </w:p>
        </w:tc>
        <w:tc>
          <w:tcPr>
            <w:tcW w:w="1620" w:type="dxa"/>
            <w:vMerge w:val="restart"/>
            <w:vAlign w:val="center"/>
          </w:tcPr>
          <w:p>
            <w:pPr>
              <w:jc w:val="center"/>
              <w:rPr>
                <w:rFonts w:ascii="宋体" w:hAnsi="宋体"/>
                <w:b/>
                <w:szCs w:val="21"/>
              </w:rPr>
            </w:pPr>
            <w:r>
              <w:rPr>
                <w:rFonts w:hint="eastAsia" w:ascii="宋体" w:hAnsi="宋体"/>
                <w:szCs w:val="21"/>
              </w:rPr>
              <w:t>付款</w:t>
            </w:r>
          </w:p>
        </w:tc>
        <w:tc>
          <w:tcPr>
            <w:tcW w:w="5484" w:type="dxa"/>
          </w:tcPr>
          <w:p>
            <w:pPr>
              <w:rPr>
                <w:rFonts w:ascii="宋体" w:hAnsi="宋体"/>
                <w:b/>
                <w:szCs w:val="21"/>
              </w:rPr>
            </w:pPr>
            <w:r>
              <w:rPr>
                <w:rFonts w:hint="eastAsia" w:ascii="宋体" w:hAnsi="宋体"/>
                <w:szCs w:val="21"/>
              </w:rPr>
              <w:t>3.1全额发票与货同行，货到验收合格后三个月内支付全部货款；</w:t>
            </w:r>
            <w:r>
              <w:rPr>
                <w:rFonts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szCs w:val="21"/>
              </w:rPr>
            </w:pPr>
          </w:p>
        </w:tc>
        <w:tc>
          <w:tcPr>
            <w:tcW w:w="1620" w:type="dxa"/>
            <w:vMerge w:val="continue"/>
          </w:tcPr>
          <w:p>
            <w:pPr>
              <w:rPr>
                <w:rFonts w:ascii="宋体" w:hAnsi="宋体"/>
                <w:b/>
                <w:szCs w:val="21"/>
              </w:rPr>
            </w:pPr>
          </w:p>
        </w:tc>
        <w:tc>
          <w:tcPr>
            <w:tcW w:w="5484" w:type="dxa"/>
          </w:tcPr>
          <w:p>
            <w:pPr>
              <w:rPr>
                <w:rFonts w:ascii="宋体" w:hAnsi="宋体"/>
                <w:b/>
                <w:szCs w:val="21"/>
              </w:rPr>
            </w:pPr>
            <w:r>
              <w:rPr>
                <w:rFonts w:hint="eastAsia" w:ascii="宋体" w:hAnsi="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szCs w:val="21"/>
              </w:rPr>
            </w:pPr>
          </w:p>
        </w:tc>
        <w:tc>
          <w:tcPr>
            <w:tcW w:w="1620" w:type="dxa"/>
            <w:vMerge w:val="continue"/>
          </w:tcPr>
          <w:p>
            <w:pPr>
              <w:rPr>
                <w:rFonts w:ascii="宋体" w:hAnsi="宋体"/>
                <w:b/>
                <w:szCs w:val="21"/>
              </w:rPr>
            </w:pPr>
          </w:p>
        </w:tc>
        <w:tc>
          <w:tcPr>
            <w:tcW w:w="5484" w:type="dxa"/>
          </w:tcPr>
          <w:p>
            <w:pPr>
              <w:rPr>
                <w:rFonts w:ascii="宋体" w:hAnsi="宋体"/>
                <w:b/>
                <w:szCs w:val="21"/>
              </w:rPr>
            </w:pPr>
            <w:r>
              <w:rPr>
                <w:rFonts w:hint="eastAsia" w:ascii="宋体" w:hAnsi="宋体"/>
                <w:szCs w:val="21"/>
              </w:rPr>
              <w:t>3.3如发票不能与货同行，必须在当月25日前补交，逾期不交，则货款不予以支付。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szCs w:val="21"/>
              </w:rPr>
            </w:pPr>
            <w:r>
              <w:rPr>
                <w:rFonts w:hint="eastAsia" w:ascii="宋体" w:hAnsi="宋体"/>
                <w:szCs w:val="21"/>
              </w:rPr>
              <w:t>4</w:t>
            </w:r>
          </w:p>
        </w:tc>
        <w:tc>
          <w:tcPr>
            <w:tcW w:w="1620" w:type="dxa"/>
            <w:vMerge w:val="restart"/>
            <w:vAlign w:val="center"/>
          </w:tcPr>
          <w:p>
            <w:pPr>
              <w:jc w:val="center"/>
              <w:rPr>
                <w:rFonts w:ascii="宋体" w:hAnsi="宋体"/>
                <w:szCs w:val="21"/>
              </w:rPr>
            </w:pPr>
            <w:r>
              <w:rPr>
                <w:rFonts w:hint="eastAsia" w:ascii="宋体" w:hAnsi="宋体"/>
                <w:szCs w:val="21"/>
              </w:rPr>
              <w:t>其他</w:t>
            </w:r>
          </w:p>
        </w:tc>
        <w:tc>
          <w:tcPr>
            <w:tcW w:w="5484" w:type="dxa"/>
          </w:tcPr>
          <w:p>
            <w:pPr>
              <w:rPr>
                <w:rFonts w:ascii="宋体" w:hAnsi="宋体"/>
                <w:szCs w:val="21"/>
              </w:rPr>
            </w:pPr>
            <w:r>
              <w:rPr>
                <w:rFonts w:hint="eastAsia" w:ascii="宋体" w:hAnsi="宋体"/>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5484" w:type="dxa"/>
          </w:tcPr>
          <w:p>
            <w:pPr>
              <w:widowControl/>
              <w:jc w:val="left"/>
              <w:rPr>
                <w:rFonts w:ascii="宋体" w:hAnsi="宋体"/>
                <w:szCs w:val="21"/>
              </w:rPr>
            </w:pPr>
            <w:r>
              <w:rPr>
                <w:rFonts w:hint="eastAsia" w:ascii="宋体" w:hAnsi="宋体"/>
                <w:szCs w:val="21"/>
              </w:rPr>
              <w:t>4.2在深圳市医用耗材阳光交易和监管平台（以下称“深圳阳光平台”）的</w:t>
            </w:r>
            <w:r>
              <w:rPr>
                <w:rFonts w:ascii="宋体" w:hAnsi="宋体"/>
                <w:szCs w:val="21"/>
              </w:rPr>
              <w:t>同一品规产品，若</w:t>
            </w:r>
            <w:r>
              <w:rPr>
                <w:rFonts w:hint="eastAsia" w:ascii="宋体" w:hAnsi="宋体"/>
                <w:szCs w:val="21"/>
              </w:rPr>
              <w:t>在深圳阳光平台</w:t>
            </w:r>
            <w:r>
              <w:rPr>
                <w:rFonts w:ascii="宋体" w:hAnsi="宋体"/>
                <w:szCs w:val="21"/>
              </w:rPr>
              <w:t>进行了平台</w:t>
            </w:r>
            <w:r>
              <w:rPr>
                <w:rFonts w:hint="eastAsia" w:ascii="宋体" w:hAnsi="宋体"/>
                <w:szCs w:val="21"/>
              </w:rPr>
              <w:t>采购</w:t>
            </w:r>
            <w:r>
              <w:rPr>
                <w:rFonts w:ascii="宋体" w:hAnsi="宋体"/>
                <w:szCs w:val="21"/>
              </w:rPr>
              <w:t>，本次中标结果自然失效</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szCs w:val="21"/>
              </w:rPr>
            </w:pPr>
          </w:p>
        </w:tc>
        <w:tc>
          <w:tcPr>
            <w:tcW w:w="1620" w:type="dxa"/>
            <w:vMerge w:val="continue"/>
          </w:tcPr>
          <w:p>
            <w:pPr>
              <w:rPr>
                <w:rFonts w:ascii="宋体" w:hAnsi="宋体"/>
                <w:b/>
                <w:szCs w:val="21"/>
              </w:rPr>
            </w:pPr>
          </w:p>
        </w:tc>
        <w:tc>
          <w:tcPr>
            <w:tcW w:w="5484" w:type="dxa"/>
          </w:tcPr>
          <w:p>
            <w:pPr>
              <w:rPr>
                <w:rFonts w:ascii="宋体" w:hAnsi="宋体"/>
                <w:szCs w:val="21"/>
              </w:rPr>
            </w:pPr>
            <w:r>
              <w:rPr>
                <w:rFonts w:hint="eastAsia" w:ascii="宋体" w:hAnsi="宋体"/>
                <w:szCs w:val="21"/>
              </w:rPr>
              <w:t>4.3中标有效期为签订合同之日起十八个月内有效，合同期内如遇医院、政府部门或上级主管部门组织统一招标，该合同自动失效。</w:t>
            </w:r>
          </w:p>
        </w:tc>
      </w:tr>
    </w:tbl>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LtCn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Helvetica">
    <w:altName w:val="Arial"/>
    <w:panose1 w:val="020B05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2</w:t>
        </w:r>
        <w:r>
          <w:rPr>
            <w:lang w:val="zh-CN"/>
          </w:rPr>
          <w:fldChar w:fldCharType="end"/>
        </w:r>
      </w:p>
    </w:sdtContent>
  </w:sdt>
  <w:p>
    <w:pPr>
      <w:pStyle w:val="3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564F"/>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06"/>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137A"/>
    <w:rsid w:val="000D26F5"/>
    <w:rsid w:val="000D2E6F"/>
    <w:rsid w:val="000D3D76"/>
    <w:rsid w:val="000D3ECA"/>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756"/>
    <w:rsid w:val="00240B1F"/>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2E93"/>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366A"/>
    <w:rsid w:val="003A4162"/>
    <w:rsid w:val="003A4BEC"/>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18FA"/>
    <w:rsid w:val="00484696"/>
    <w:rsid w:val="00487C95"/>
    <w:rsid w:val="00487F0A"/>
    <w:rsid w:val="0049271E"/>
    <w:rsid w:val="00493336"/>
    <w:rsid w:val="00494992"/>
    <w:rsid w:val="00495159"/>
    <w:rsid w:val="00495E66"/>
    <w:rsid w:val="0049674A"/>
    <w:rsid w:val="00497AC5"/>
    <w:rsid w:val="004A0002"/>
    <w:rsid w:val="004A0DB8"/>
    <w:rsid w:val="004A135C"/>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584B"/>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60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9715A"/>
    <w:rsid w:val="006A241F"/>
    <w:rsid w:val="006A3EE1"/>
    <w:rsid w:val="006A420C"/>
    <w:rsid w:val="006A445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7E9"/>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4765"/>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18"/>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0C"/>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5EB2"/>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272C"/>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018A"/>
    <w:rsid w:val="00C51C4F"/>
    <w:rsid w:val="00C51EF8"/>
    <w:rsid w:val="00C528A9"/>
    <w:rsid w:val="00C53F9E"/>
    <w:rsid w:val="00C544B3"/>
    <w:rsid w:val="00C54993"/>
    <w:rsid w:val="00C5616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16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B6E"/>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C5AFC"/>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6772"/>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52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6E8C"/>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302"/>
    <w:rsid w:val="00FE167C"/>
    <w:rsid w:val="00FE2627"/>
    <w:rsid w:val="00FE3A2F"/>
    <w:rsid w:val="00FE4BEA"/>
    <w:rsid w:val="00FE5776"/>
    <w:rsid w:val="00FE5AFA"/>
    <w:rsid w:val="00FF12C7"/>
    <w:rsid w:val="00FF165D"/>
    <w:rsid w:val="00FF186C"/>
    <w:rsid w:val="00FF2339"/>
    <w:rsid w:val="00FF298F"/>
    <w:rsid w:val="00FF3D91"/>
    <w:rsid w:val="00FF41A5"/>
    <w:rsid w:val="00FF5203"/>
    <w:rsid w:val="00FF6826"/>
    <w:rsid w:val="00FF7A63"/>
    <w:rsid w:val="0316102D"/>
    <w:rsid w:val="07D85749"/>
    <w:rsid w:val="09E45D9A"/>
    <w:rsid w:val="0AD31734"/>
    <w:rsid w:val="0FB06823"/>
    <w:rsid w:val="13AB1E25"/>
    <w:rsid w:val="13BE4524"/>
    <w:rsid w:val="149A5357"/>
    <w:rsid w:val="19C22711"/>
    <w:rsid w:val="1A180936"/>
    <w:rsid w:val="1A807061"/>
    <w:rsid w:val="1D2B2FE6"/>
    <w:rsid w:val="20C13A8E"/>
    <w:rsid w:val="29D14827"/>
    <w:rsid w:val="2F67542B"/>
    <w:rsid w:val="33CF5D69"/>
    <w:rsid w:val="34136193"/>
    <w:rsid w:val="36737028"/>
    <w:rsid w:val="3ACD1190"/>
    <w:rsid w:val="3BEB050A"/>
    <w:rsid w:val="467545BF"/>
    <w:rsid w:val="4E7C753F"/>
    <w:rsid w:val="4FA65BFD"/>
    <w:rsid w:val="505134AB"/>
    <w:rsid w:val="51EA72D5"/>
    <w:rsid w:val="52B9434F"/>
    <w:rsid w:val="57E55E07"/>
    <w:rsid w:val="598E0A22"/>
    <w:rsid w:val="5D6B104C"/>
    <w:rsid w:val="5EB631EE"/>
    <w:rsid w:val="5EBA1DB1"/>
    <w:rsid w:val="6010702F"/>
    <w:rsid w:val="61202D75"/>
    <w:rsid w:val="631753EB"/>
    <w:rsid w:val="65147B6C"/>
    <w:rsid w:val="68EE7F3E"/>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5">
    <w:name w:val="heading 2"/>
    <w:basedOn w:val="3"/>
    <w:next w:val="4"/>
    <w:link w:val="118"/>
    <w:qFormat/>
    <w:uiPriority w:val="9"/>
    <w:pPr>
      <w:adjustRightInd w:val="0"/>
      <w:jc w:val="center"/>
      <w:textAlignment w:val="baseline"/>
      <w:outlineLvl w:val="1"/>
    </w:pPr>
    <w:rPr>
      <w:kern w:val="0"/>
      <w:sz w:val="24"/>
      <w:szCs w:val="20"/>
    </w:rPr>
  </w:style>
  <w:style w:type="paragraph" w:styleId="3">
    <w:name w:val="heading 3"/>
    <w:basedOn w:val="4"/>
    <w:next w:val="1"/>
    <w:link w:val="86"/>
    <w:qFormat/>
    <w:uiPriority w:val="0"/>
    <w:pPr>
      <w:spacing w:before="260" w:after="260" w:line="240" w:lineRule="auto"/>
      <w:outlineLvl w:val="2"/>
    </w:pPr>
    <w:rPr>
      <w:rFonts w:ascii="宋体" w:hAnsi="宋体" w:eastAsia="宋体"/>
      <w:szCs w:val="32"/>
    </w:rPr>
  </w:style>
  <w:style w:type="paragraph" w:styleId="4">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5"/>
    <w:link w:val="126"/>
    <w:qFormat/>
    <w:uiPriority w:val="0"/>
    <w:pPr>
      <w:keepNext/>
      <w:keepLines/>
      <w:spacing w:before="280" w:after="290" w:line="376" w:lineRule="auto"/>
      <w:jc w:val="center"/>
      <w:outlineLvl w:val="4"/>
    </w:pPr>
    <w:rPr>
      <w:b/>
      <w:sz w:val="28"/>
      <w:szCs w:val="20"/>
    </w:rPr>
  </w:style>
  <w:style w:type="paragraph" w:styleId="7">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128"/>
    <w:qFormat/>
    <w:uiPriority w:val="0"/>
    <w:pPr>
      <w:keepNext/>
      <w:keepLines/>
      <w:spacing w:before="240" w:after="64" w:line="320" w:lineRule="auto"/>
      <w:outlineLvl w:val="6"/>
    </w:pPr>
    <w:rPr>
      <w:b/>
      <w:sz w:val="24"/>
      <w:szCs w:val="20"/>
    </w:rPr>
  </w:style>
  <w:style w:type="paragraph" w:styleId="10">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4"/>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8"/>
    <w:qFormat/>
    <w:uiPriority w:val="0"/>
    <w:rPr>
      <w:rFonts w:ascii="Times New Roman" w:hAnsi="Times New Roman" w:eastAsia="宋体" w:cs="Times New Roman"/>
      <w:szCs w:val="20"/>
    </w:rPr>
  </w:style>
  <w:style w:type="character" w:customStyle="1" w:styleId="86">
    <w:name w:val="标题 3 Char1"/>
    <w:basedOn w:val="77"/>
    <w:link w:val="3"/>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7"/>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2"/>
    <w:qFormat/>
    <w:uiPriority w:val="0"/>
    <w:rPr>
      <w:rFonts w:ascii="宋体" w:hAnsi="宋体" w:eastAsia="黑体" w:cs="Times New Roman"/>
      <w:b/>
      <w:kern w:val="44"/>
      <w:sz w:val="28"/>
      <w:szCs w:val="44"/>
    </w:rPr>
  </w:style>
  <w:style w:type="character" w:customStyle="1" w:styleId="106">
    <w:name w:val="标书正文格式 Char"/>
    <w:basedOn w:val="56"/>
    <w:link w:val="107"/>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5"/>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6"/>
    <w:qFormat/>
    <w:uiPriority w:val="0"/>
    <w:rPr>
      <w:rFonts w:ascii="Times New Roman" w:hAnsi="Times New Roman" w:eastAsia="宋体" w:cs="Times New Roman"/>
      <w:b/>
      <w:sz w:val="28"/>
      <w:szCs w:val="20"/>
    </w:rPr>
  </w:style>
  <w:style w:type="character" w:customStyle="1" w:styleId="127">
    <w:name w:val="font1"/>
    <w:basedOn w:val="56"/>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3"/>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4"/>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uiPriority w:val="0"/>
    <w:pPr>
      <w:spacing w:line="360" w:lineRule="auto"/>
      <w:ind w:left="170" w:hanging="170"/>
      <w:jc w:val="left"/>
    </w:pPr>
    <w:rPr>
      <w:rFonts w:ascii="宋体" w:hAnsi="宋体"/>
      <w:sz w:val="24"/>
      <w:szCs w:val="20"/>
    </w:rPr>
  </w:style>
  <w:style w:type="paragraph" w:customStyle="1" w:styleId="156">
    <w:name w:val="文章标题"/>
    <w:next w:val="2"/>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3"/>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8"/>
    <w:qFormat/>
    <w:uiPriority w:val="0"/>
    <w:pPr>
      <w:spacing w:line="360" w:lineRule="auto"/>
      <w:ind w:firstLine="480" w:firstLineChars="200"/>
    </w:pPr>
    <w:rPr>
      <w:sz w:val="24"/>
    </w:rPr>
  </w:style>
  <w:style w:type="paragraph" w:customStyle="1" w:styleId="167">
    <w:name w:val="正文1"/>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uiPriority w:val="0"/>
    <w:pPr>
      <w:snapToGrid w:val="0"/>
      <w:spacing w:before="120" w:line="540" w:lineRule="atLeast"/>
      <w:ind w:firstLine="567"/>
    </w:pPr>
    <w:rPr>
      <w:rFonts w:ascii="宋体"/>
      <w:kern w:val="52"/>
      <w:sz w:val="28"/>
      <w:szCs w:val="20"/>
    </w:rPr>
  </w:style>
  <w:style w:type="paragraph" w:customStyle="1" w:styleId="171">
    <w:name w:val="百姓X"/>
    <w:basedOn w:val="1"/>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2"/>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6"/>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8"/>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3"/>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uiPriority w:val="0"/>
    <w:pPr>
      <w:adjustRightInd w:val="0"/>
      <w:spacing w:line="360" w:lineRule="auto"/>
      <w:jc w:val="left"/>
      <w:textAlignment w:val="baseline"/>
    </w:pPr>
    <w:rPr>
      <w:rFonts w:eastAsia="仿宋_GB2312"/>
      <w:sz w:val="24"/>
      <w:szCs w:val="20"/>
    </w:rPr>
  </w:style>
  <w:style w:type="paragraph" w:customStyle="1" w:styleId="265">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5"/>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5"/>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6"/>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uiPriority w:val="0"/>
    <w:rPr>
      <w:rFonts w:ascii="Times New Roman" w:hAnsi="Times New Roman" w:eastAsia="宋体" w:cs="Times New Roman"/>
      <w:szCs w:val="20"/>
    </w:rPr>
  </w:style>
  <w:style w:type="paragraph" w:customStyle="1" w:styleId="297">
    <w:name w:val="Char3"/>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uiPriority w:val="0"/>
    <w:rPr>
      <w:rFonts w:ascii="Tahoma" w:hAnsi="Tahoma"/>
      <w:sz w:val="24"/>
      <w:szCs w:val="20"/>
    </w:rPr>
  </w:style>
  <w:style w:type="paragraph" w:customStyle="1" w:styleId="300">
    <w:name w:val="Char Char2"/>
    <w:basedOn w:val="1"/>
    <w:uiPriority w:val="0"/>
    <w:rPr>
      <w:rFonts w:ascii="Tahoma" w:hAnsi="Tahoma"/>
      <w:sz w:val="24"/>
      <w:szCs w:val="20"/>
    </w:rPr>
  </w:style>
  <w:style w:type="paragraph" w:customStyle="1" w:styleId="301">
    <w:name w:val="Char Char Char Char Char Char Char"/>
    <w:basedOn w:val="1"/>
    <w:uiPriority w:val="0"/>
    <w:pPr>
      <w:widowControl/>
      <w:spacing w:after="160" w:line="240" w:lineRule="exact"/>
      <w:jc w:val="left"/>
    </w:pPr>
  </w:style>
  <w:style w:type="paragraph" w:customStyle="1" w:styleId="302">
    <w:name w:val="Char Char Char Char Char Char Char1"/>
    <w:basedOn w:val="1"/>
    <w:uiPriority w:val="0"/>
    <w:pPr>
      <w:widowControl/>
      <w:spacing w:after="160" w:line="240" w:lineRule="exact"/>
      <w:jc w:val="left"/>
    </w:pPr>
  </w:style>
  <w:style w:type="paragraph" w:styleId="303">
    <w:name w:val="List Paragraph"/>
    <w:basedOn w:val="1"/>
    <w:unhideWhenUsed/>
    <w:uiPriority w:val="99"/>
    <w:pPr>
      <w:ind w:firstLine="420" w:firstLineChars="200"/>
    </w:pPr>
  </w:style>
  <w:style w:type="paragraph" w:customStyle="1" w:styleId="304">
    <w:name w:val="修订1"/>
    <w:hidden/>
    <w:unhideWhenUsed/>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F012C-100B-4584-AFB5-36405644A24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443</Words>
  <Characters>2526</Characters>
  <Lines>21</Lines>
  <Paragraphs>5</Paragraphs>
  <TotalTime>2</TotalTime>
  <ScaleCrop>false</ScaleCrop>
  <LinksUpToDate>false</LinksUpToDate>
  <CharactersWithSpaces>2964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2021-02-24T04:53:00Z</dcterms:created>
  <dc:creator>Chinese User</dc:creator>
  <cp:lastModifiedBy>Administrator</cp:lastModifiedBy>
  <cp:lastPrinted>2018-09-27T02:41:00Z</cp:lastPrinted>
  <dcterms:modified xsi:type="dcterms:W3CDTF">2021-07-19T07:25:17Z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62BDA1609B39445A9D76F99E998FFE48</vt:lpwstr>
  </property>
</Properties>
</file>