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2F14" w:rsidRDefault="002918A8">
      <w:pPr>
        <w:spacing w:line="300" w:lineRule="auto"/>
        <w:jc w:val="center"/>
        <w:outlineLvl w:val="0"/>
        <w:rPr>
          <w:rFonts w:ascii="宋体" w:hAnsi="宋体"/>
          <w:b/>
          <w:bCs/>
          <w:sz w:val="28"/>
          <w:szCs w:val="28"/>
        </w:rPr>
      </w:pPr>
      <w:r>
        <w:rPr>
          <w:rFonts w:ascii="宋体" w:hAnsi="宋体" w:hint="eastAsia"/>
          <w:b/>
          <w:bCs/>
          <w:sz w:val="28"/>
          <w:szCs w:val="28"/>
        </w:rPr>
        <w:t>南方科技大学</w:t>
      </w:r>
      <w:bookmarkStart w:id="0" w:name="_Hlk51336147"/>
      <w:r>
        <w:rPr>
          <w:rFonts w:ascii="宋体" w:hAnsi="宋体" w:hint="eastAsia"/>
          <w:b/>
          <w:bCs/>
          <w:sz w:val="28"/>
          <w:szCs w:val="28"/>
        </w:rPr>
        <w:t>医院</w:t>
      </w:r>
      <w:bookmarkStart w:id="1" w:name="_Hlk51336179"/>
      <w:bookmarkEnd w:id="0"/>
      <w:r w:rsidR="005609D4">
        <w:rPr>
          <w:rFonts w:ascii="宋体" w:hAnsi="宋体" w:hint="eastAsia"/>
          <w:b/>
          <w:bCs/>
          <w:sz w:val="28"/>
          <w:szCs w:val="28"/>
        </w:rPr>
        <w:t>电子屏</w:t>
      </w:r>
      <w:bookmarkEnd w:id="1"/>
      <w:r>
        <w:rPr>
          <w:rFonts w:ascii="宋体" w:hAnsi="宋体" w:hint="eastAsia"/>
          <w:b/>
          <w:bCs/>
          <w:sz w:val="28"/>
          <w:szCs w:val="28"/>
        </w:rPr>
        <w:t>一年维修保养服务招标要求</w:t>
      </w:r>
    </w:p>
    <w:p w:rsidR="00092F14" w:rsidRDefault="002918A8">
      <w:pPr>
        <w:spacing w:line="300" w:lineRule="auto"/>
        <w:outlineLvl w:val="0"/>
        <w:rPr>
          <w:rFonts w:ascii="仿宋" w:eastAsia="仿宋" w:hAnsi="仿宋"/>
          <w:sz w:val="28"/>
          <w:szCs w:val="28"/>
        </w:rPr>
      </w:pPr>
      <w:r>
        <w:rPr>
          <w:rFonts w:ascii="仿宋" w:eastAsia="仿宋" w:hAnsi="仿宋" w:hint="eastAsia"/>
          <w:sz w:val="24"/>
        </w:rPr>
        <w:t>一、</w:t>
      </w:r>
      <w:r w:rsidRPr="005609D4">
        <w:rPr>
          <w:rFonts w:ascii="仿宋" w:eastAsia="仿宋" w:hAnsi="仿宋" w:hint="eastAsia"/>
          <w:sz w:val="28"/>
          <w:szCs w:val="28"/>
        </w:rPr>
        <w:t>招标项目名称：</w:t>
      </w:r>
      <w:bookmarkStart w:id="2" w:name="_Hlk51336688"/>
      <w:r w:rsidRPr="005609D4">
        <w:rPr>
          <w:rFonts w:ascii="仿宋" w:eastAsia="仿宋" w:hAnsi="仿宋" w:hint="eastAsia"/>
          <w:sz w:val="28"/>
          <w:szCs w:val="28"/>
        </w:rPr>
        <w:t>南方科技大学</w:t>
      </w:r>
      <w:bookmarkStart w:id="3" w:name="_Hlk27471312"/>
      <w:r w:rsidR="005609D4" w:rsidRPr="005609D4">
        <w:rPr>
          <w:rFonts w:ascii="仿宋" w:eastAsia="仿宋" w:hAnsi="仿宋" w:hint="eastAsia"/>
          <w:sz w:val="28"/>
          <w:szCs w:val="28"/>
        </w:rPr>
        <w:t>医院</w:t>
      </w:r>
      <w:bookmarkStart w:id="4" w:name="_Hlk51336385"/>
      <w:bookmarkEnd w:id="2"/>
      <w:bookmarkEnd w:id="3"/>
      <w:r w:rsidR="005609D4" w:rsidRPr="005609D4">
        <w:rPr>
          <w:rFonts w:ascii="仿宋" w:eastAsia="仿宋" w:hAnsi="仿宋" w:hint="eastAsia"/>
          <w:sz w:val="28"/>
          <w:szCs w:val="28"/>
        </w:rPr>
        <w:t>电子屏</w:t>
      </w:r>
      <w:bookmarkEnd w:id="4"/>
      <w:r w:rsidRPr="005609D4">
        <w:rPr>
          <w:rFonts w:ascii="仿宋" w:eastAsia="仿宋" w:hAnsi="仿宋" w:hint="eastAsia"/>
          <w:sz w:val="28"/>
          <w:szCs w:val="28"/>
        </w:rPr>
        <w:t>一年维修保养服务</w:t>
      </w:r>
    </w:p>
    <w:p w:rsidR="00092F14" w:rsidRDefault="002918A8">
      <w:pPr>
        <w:spacing w:line="300" w:lineRule="auto"/>
        <w:rPr>
          <w:rFonts w:ascii="仿宋" w:eastAsia="仿宋" w:hAnsi="仿宋"/>
          <w:sz w:val="28"/>
          <w:szCs w:val="28"/>
        </w:rPr>
      </w:pPr>
      <w:r>
        <w:rPr>
          <w:rFonts w:ascii="仿宋" w:eastAsia="仿宋" w:hAnsi="仿宋" w:hint="eastAsia"/>
          <w:sz w:val="28"/>
          <w:szCs w:val="28"/>
        </w:rPr>
        <w:t>二、预算：19.8万元</w:t>
      </w:r>
    </w:p>
    <w:p w:rsidR="00092F14" w:rsidRDefault="002918A8">
      <w:pPr>
        <w:spacing w:line="300" w:lineRule="auto"/>
        <w:rPr>
          <w:rFonts w:ascii="仿宋" w:eastAsia="仿宋" w:hAnsi="仿宋"/>
          <w:sz w:val="28"/>
          <w:szCs w:val="28"/>
        </w:rPr>
      </w:pPr>
      <w:r>
        <w:rPr>
          <w:rFonts w:ascii="仿宋" w:eastAsia="仿宋" w:hAnsi="仿宋" w:hint="eastAsia"/>
          <w:sz w:val="28"/>
          <w:szCs w:val="28"/>
        </w:rPr>
        <w:t>三、服务期限：一年</w:t>
      </w:r>
    </w:p>
    <w:p w:rsidR="00092F14" w:rsidRPr="00517AC9" w:rsidRDefault="002918A8" w:rsidP="00517AC9">
      <w:pPr>
        <w:tabs>
          <w:tab w:val="left" w:pos="1980"/>
        </w:tabs>
        <w:spacing w:line="300" w:lineRule="auto"/>
        <w:ind w:left="1"/>
        <w:rPr>
          <w:rFonts w:ascii="仿宋" w:eastAsia="仿宋" w:hAnsi="仿宋"/>
          <w:sz w:val="28"/>
          <w:szCs w:val="28"/>
        </w:rPr>
      </w:pPr>
      <w:r>
        <w:rPr>
          <w:rFonts w:ascii="仿宋" w:eastAsia="仿宋" w:hAnsi="仿宋" w:hint="eastAsia"/>
          <w:sz w:val="28"/>
          <w:szCs w:val="28"/>
        </w:rPr>
        <w:t>四、</w:t>
      </w:r>
      <w:r w:rsidR="00517AC9" w:rsidRPr="005609D4">
        <w:rPr>
          <w:rFonts w:ascii="仿宋" w:eastAsia="仿宋" w:hAnsi="仿宋" w:hint="eastAsia"/>
          <w:sz w:val="28"/>
          <w:szCs w:val="28"/>
        </w:rPr>
        <w:t>南方科技大学医院</w:t>
      </w:r>
      <w:r w:rsidR="005609D4" w:rsidRPr="005609D4">
        <w:rPr>
          <w:rFonts w:ascii="仿宋" w:eastAsia="仿宋" w:hAnsi="仿宋" w:hint="eastAsia"/>
          <w:sz w:val="28"/>
          <w:szCs w:val="28"/>
        </w:rPr>
        <w:t>电子屏</w:t>
      </w:r>
      <w:r>
        <w:rPr>
          <w:rFonts w:ascii="仿宋" w:eastAsia="仿宋" w:hAnsi="仿宋" w:hint="eastAsia"/>
          <w:sz w:val="28"/>
          <w:szCs w:val="28"/>
        </w:rPr>
        <w:t>清单：</w:t>
      </w:r>
    </w:p>
    <w:tbl>
      <w:tblPr>
        <w:tblW w:w="9852" w:type="dxa"/>
        <w:tblInd w:w="-318" w:type="dxa"/>
        <w:tblLayout w:type="fixed"/>
        <w:tblLook w:val="04A0" w:firstRow="1" w:lastRow="0" w:firstColumn="1" w:lastColumn="0" w:noHBand="0" w:noVBand="1"/>
      </w:tblPr>
      <w:tblGrid>
        <w:gridCol w:w="710"/>
        <w:gridCol w:w="850"/>
        <w:gridCol w:w="4309"/>
        <w:gridCol w:w="1380"/>
        <w:gridCol w:w="2603"/>
      </w:tblGrid>
      <w:tr w:rsidR="00092F14">
        <w:trPr>
          <w:trHeight w:val="480"/>
        </w:trPr>
        <w:tc>
          <w:tcPr>
            <w:tcW w:w="710" w:type="dxa"/>
            <w:tcBorders>
              <w:top w:val="single" w:sz="4" w:space="0" w:color="auto"/>
              <w:left w:val="single" w:sz="4" w:space="0" w:color="auto"/>
              <w:bottom w:val="single" w:sz="4" w:space="0" w:color="auto"/>
              <w:right w:val="single" w:sz="4" w:space="0" w:color="auto"/>
            </w:tcBorders>
            <w:shd w:val="clear" w:color="000000" w:fill="C0C0C0"/>
            <w:noWrap/>
            <w:vAlign w:val="center"/>
          </w:tcPr>
          <w:p w:rsidR="00092F14" w:rsidRDefault="002918A8">
            <w:pPr>
              <w:widowControl/>
              <w:spacing w:line="276" w:lineRule="auto"/>
              <w:jc w:val="center"/>
              <w:rPr>
                <w:rFonts w:ascii="宋体" w:hAnsi="宋体" w:cs="Arial"/>
                <w:b/>
                <w:bCs/>
                <w:kern w:val="0"/>
                <w:szCs w:val="21"/>
              </w:rPr>
            </w:pPr>
            <w:r>
              <w:rPr>
                <w:rFonts w:ascii="宋体" w:hAnsi="宋体" w:cs="Arial" w:hint="eastAsia"/>
                <w:b/>
                <w:bCs/>
                <w:kern w:val="0"/>
                <w:szCs w:val="21"/>
              </w:rPr>
              <w:t>序号</w:t>
            </w:r>
          </w:p>
        </w:tc>
        <w:tc>
          <w:tcPr>
            <w:tcW w:w="850" w:type="dxa"/>
            <w:tcBorders>
              <w:top w:val="single" w:sz="4" w:space="0" w:color="auto"/>
              <w:left w:val="nil"/>
              <w:bottom w:val="single" w:sz="4" w:space="0" w:color="auto"/>
              <w:right w:val="single" w:sz="4" w:space="0" w:color="auto"/>
            </w:tcBorders>
            <w:shd w:val="clear" w:color="000000" w:fill="C0C0C0"/>
            <w:noWrap/>
            <w:vAlign w:val="center"/>
          </w:tcPr>
          <w:p w:rsidR="00092F14" w:rsidRDefault="002918A8">
            <w:pPr>
              <w:widowControl/>
              <w:spacing w:line="276" w:lineRule="auto"/>
              <w:jc w:val="center"/>
              <w:rPr>
                <w:rFonts w:ascii="宋体" w:hAnsi="宋体" w:cs="Arial"/>
                <w:b/>
                <w:bCs/>
                <w:kern w:val="0"/>
                <w:szCs w:val="21"/>
              </w:rPr>
            </w:pPr>
            <w:r>
              <w:rPr>
                <w:rFonts w:ascii="宋体" w:hAnsi="宋体" w:cs="Arial" w:hint="eastAsia"/>
                <w:b/>
                <w:bCs/>
                <w:kern w:val="0"/>
                <w:szCs w:val="21"/>
              </w:rPr>
              <w:t>部件</w:t>
            </w:r>
          </w:p>
          <w:p w:rsidR="00092F14" w:rsidRDefault="002918A8">
            <w:pPr>
              <w:widowControl/>
              <w:spacing w:line="276" w:lineRule="auto"/>
              <w:jc w:val="center"/>
              <w:rPr>
                <w:rFonts w:ascii="宋体" w:hAnsi="宋体" w:cs="Arial"/>
                <w:b/>
                <w:bCs/>
                <w:kern w:val="0"/>
                <w:szCs w:val="21"/>
              </w:rPr>
            </w:pPr>
            <w:r>
              <w:rPr>
                <w:rFonts w:ascii="宋体" w:hAnsi="宋体" w:cs="Arial" w:hint="eastAsia"/>
                <w:b/>
                <w:bCs/>
                <w:kern w:val="0"/>
                <w:szCs w:val="21"/>
              </w:rPr>
              <w:t>编码</w:t>
            </w:r>
          </w:p>
        </w:tc>
        <w:tc>
          <w:tcPr>
            <w:tcW w:w="4309" w:type="dxa"/>
            <w:tcBorders>
              <w:top w:val="single" w:sz="4" w:space="0" w:color="auto"/>
              <w:left w:val="nil"/>
              <w:bottom w:val="single" w:sz="4" w:space="0" w:color="auto"/>
              <w:right w:val="single" w:sz="4" w:space="0" w:color="auto"/>
            </w:tcBorders>
            <w:shd w:val="clear" w:color="000000" w:fill="C0C0C0"/>
            <w:noWrap/>
            <w:vAlign w:val="center"/>
          </w:tcPr>
          <w:p w:rsidR="00092F14" w:rsidRDefault="002918A8">
            <w:pPr>
              <w:widowControl/>
              <w:spacing w:line="276" w:lineRule="auto"/>
              <w:jc w:val="center"/>
              <w:rPr>
                <w:rFonts w:ascii="宋体" w:hAnsi="宋体" w:cs="Arial"/>
                <w:b/>
                <w:bCs/>
                <w:kern w:val="0"/>
                <w:szCs w:val="21"/>
              </w:rPr>
            </w:pPr>
            <w:r>
              <w:rPr>
                <w:rFonts w:ascii="宋体" w:hAnsi="宋体" w:cs="Arial" w:hint="eastAsia"/>
                <w:b/>
                <w:bCs/>
                <w:kern w:val="0"/>
                <w:szCs w:val="21"/>
              </w:rPr>
              <w:t>描述</w:t>
            </w:r>
          </w:p>
        </w:tc>
        <w:tc>
          <w:tcPr>
            <w:tcW w:w="1380" w:type="dxa"/>
            <w:tcBorders>
              <w:top w:val="single" w:sz="4" w:space="0" w:color="auto"/>
              <w:left w:val="nil"/>
              <w:bottom w:val="single" w:sz="4" w:space="0" w:color="auto"/>
              <w:right w:val="single" w:sz="4" w:space="0" w:color="auto"/>
            </w:tcBorders>
            <w:shd w:val="clear" w:color="000000" w:fill="C0C0C0"/>
            <w:noWrap/>
            <w:vAlign w:val="center"/>
          </w:tcPr>
          <w:p w:rsidR="00092F14" w:rsidRDefault="002918A8">
            <w:pPr>
              <w:widowControl/>
              <w:spacing w:line="276" w:lineRule="auto"/>
              <w:jc w:val="center"/>
              <w:rPr>
                <w:rFonts w:ascii="宋体" w:hAnsi="宋体" w:cs="Arial"/>
                <w:b/>
                <w:bCs/>
                <w:kern w:val="0"/>
                <w:szCs w:val="21"/>
              </w:rPr>
            </w:pPr>
            <w:r>
              <w:rPr>
                <w:rFonts w:ascii="宋体" w:hAnsi="宋体" w:cs="Arial" w:hint="eastAsia"/>
                <w:b/>
                <w:bCs/>
                <w:kern w:val="0"/>
                <w:szCs w:val="21"/>
              </w:rPr>
              <w:t>数量</w:t>
            </w:r>
          </w:p>
        </w:tc>
        <w:tc>
          <w:tcPr>
            <w:tcW w:w="2603" w:type="dxa"/>
            <w:tcBorders>
              <w:top w:val="single" w:sz="4" w:space="0" w:color="auto"/>
              <w:left w:val="nil"/>
              <w:bottom w:val="single" w:sz="4" w:space="0" w:color="auto"/>
              <w:right w:val="single" w:sz="4" w:space="0" w:color="auto"/>
            </w:tcBorders>
            <w:shd w:val="clear" w:color="000000" w:fill="C0C0C0"/>
            <w:noWrap/>
            <w:vAlign w:val="center"/>
          </w:tcPr>
          <w:p w:rsidR="00092F14" w:rsidRDefault="002918A8">
            <w:pPr>
              <w:widowControl/>
              <w:spacing w:line="276" w:lineRule="auto"/>
              <w:jc w:val="center"/>
              <w:rPr>
                <w:rFonts w:ascii="宋体" w:hAnsi="宋体" w:cs="Arial"/>
                <w:b/>
                <w:bCs/>
                <w:kern w:val="0"/>
                <w:szCs w:val="21"/>
              </w:rPr>
            </w:pPr>
            <w:proofErr w:type="gramStart"/>
            <w:r>
              <w:rPr>
                <w:rFonts w:ascii="宋体" w:hAnsi="宋体" w:cs="Arial" w:hint="eastAsia"/>
                <w:b/>
                <w:bCs/>
                <w:kern w:val="0"/>
                <w:szCs w:val="21"/>
              </w:rPr>
              <w:t>维保内容</w:t>
            </w:r>
            <w:proofErr w:type="gramEnd"/>
          </w:p>
        </w:tc>
      </w:tr>
      <w:tr w:rsidR="00092F14">
        <w:trPr>
          <w:trHeight w:val="300"/>
        </w:trPr>
        <w:tc>
          <w:tcPr>
            <w:tcW w:w="710" w:type="dxa"/>
            <w:tcBorders>
              <w:top w:val="nil"/>
              <w:left w:val="single" w:sz="4" w:space="0" w:color="auto"/>
              <w:bottom w:val="single" w:sz="4" w:space="0" w:color="auto"/>
              <w:right w:val="single" w:sz="4" w:space="0" w:color="auto"/>
            </w:tcBorders>
            <w:noWrap/>
            <w:vAlign w:val="center"/>
          </w:tcPr>
          <w:p w:rsidR="00092F14" w:rsidRDefault="002918A8">
            <w:pPr>
              <w:widowControl/>
              <w:spacing w:line="276" w:lineRule="auto"/>
              <w:jc w:val="center"/>
              <w:rPr>
                <w:rFonts w:ascii="宋体" w:hAnsi="宋体" w:cs="Arial"/>
                <w:b/>
                <w:bCs/>
                <w:kern w:val="0"/>
                <w:szCs w:val="21"/>
              </w:rPr>
            </w:pPr>
            <w:r>
              <w:rPr>
                <w:rFonts w:ascii="宋体" w:hAnsi="宋体" w:cs="Arial"/>
                <w:b/>
                <w:bCs/>
                <w:kern w:val="0"/>
                <w:szCs w:val="21"/>
              </w:rPr>
              <w:t>1</w:t>
            </w:r>
          </w:p>
        </w:tc>
        <w:tc>
          <w:tcPr>
            <w:tcW w:w="5159" w:type="dxa"/>
            <w:gridSpan w:val="2"/>
            <w:tcBorders>
              <w:top w:val="single" w:sz="4" w:space="0" w:color="auto"/>
              <w:left w:val="nil"/>
              <w:bottom w:val="single" w:sz="4" w:space="0" w:color="auto"/>
              <w:right w:val="single" w:sz="4" w:space="0" w:color="auto"/>
            </w:tcBorders>
            <w:noWrap/>
            <w:vAlign w:val="center"/>
          </w:tcPr>
          <w:p w:rsidR="00092F14" w:rsidRDefault="002918A8">
            <w:pPr>
              <w:widowControl/>
              <w:spacing w:line="276" w:lineRule="auto"/>
              <w:jc w:val="left"/>
              <w:rPr>
                <w:rFonts w:ascii="宋体" w:hAnsi="宋体" w:cs="Arial"/>
                <w:b/>
                <w:bCs/>
                <w:kern w:val="0"/>
                <w:szCs w:val="21"/>
              </w:rPr>
            </w:pPr>
            <w:r>
              <w:rPr>
                <w:rFonts w:ascii="宋体" w:hAnsi="宋体" w:cs="Arial" w:hint="eastAsia"/>
                <w:b/>
                <w:bCs/>
                <w:kern w:val="0"/>
                <w:szCs w:val="21"/>
              </w:rPr>
              <w:t>已过保LED屏幕的更换</w:t>
            </w:r>
            <w:proofErr w:type="gramStart"/>
            <w:r>
              <w:rPr>
                <w:rFonts w:ascii="宋体" w:hAnsi="宋体" w:cs="Arial" w:hint="eastAsia"/>
                <w:b/>
                <w:bCs/>
                <w:kern w:val="0"/>
                <w:szCs w:val="21"/>
              </w:rPr>
              <w:t>及维保服务</w:t>
            </w:r>
            <w:proofErr w:type="gramEnd"/>
          </w:p>
        </w:tc>
        <w:tc>
          <w:tcPr>
            <w:tcW w:w="1380" w:type="dxa"/>
            <w:tcBorders>
              <w:top w:val="nil"/>
              <w:left w:val="nil"/>
              <w:bottom w:val="single" w:sz="4" w:space="0" w:color="auto"/>
              <w:right w:val="single" w:sz="4" w:space="0" w:color="auto"/>
            </w:tcBorders>
            <w:noWrap/>
            <w:vAlign w:val="center"/>
          </w:tcPr>
          <w:p w:rsidR="00092F14" w:rsidRDefault="002918A8">
            <w:pPr>
              <w:widowControl/>
              <w:spacing w:line="276" w:lineRule="auto"/>
              <w:jc w:val="center"/>
              <w:rPr>
                <w:rFonts w:ascii="宋体" w:hAnsi="宋体" w:cs="Arial"/>
                <w:b/>
                <w:bCs/>
                <w:kern w:val="0"/>
                <w:szCs w:val="21"/>
              </w:rPr>
            </w:pPr>
            <w:r>
              <w:rPr>
                <w:rFonts w:ascii="宋体" w:hAnsi="宋体" w:cs="Arial"/>
                <w:b/>
                <w:bCs/>
                <w:kern w:val="0"/>
                <w:szCs w:val="21"/>
              </w:rPr>
              <w:t xml:space="preserve">　</w:t>
            </w:r>
          </w:p>
        </w:tc>
        <w:tc>
          <w:tcPr>
            <w:tcW w:w="2603" w:type="dxa"/>
            <w:tcBorders>
              <w:top w:val="nil"/>
              <w:left w:val="nil"/>
              <w:bottom w:val="single" w:sz="4" w:space="0" w:color="auto"/>
              <w:right w:val="single" w:sz="4" w:space="0" w:color="auto"/>
            </w:tcBorders>
            <w:noWrap/>
            <w:vAlign w:val="center"/>
          </w:tcPr>
          <w:p w:rsidR="00092F14" w:rsidRDefault="00092F14">
            <w:pPr>
              <w:widowControl/>
              <w:spacing w:line="276" w:lineRule="auto"/>
              <w:jc w:val="center"/>
              <w:rPr>
                <w:rFonts w:ascii="宋体" w:hAnsi="宋体" w:cs="Arial"/>
                <w:b/>
                <w:bCs/>
                <w:kern w:val="0"/>
                <w:szCs w:val="21"/>
              </w:rPr>
            </w:pPr>
          </w:p>
        </w:tc>
      </w:tr>
      <w:tr w:rsidR="00092F14">
        <w:trPr>
          <w:trHeight w:val="720"/>
        </w:trPr>
        <w:tc>
          <w:tcPr>
            <w:tcW w:w="710" w:type="dxa"/>
            <w:tcBorders>
              <w:top w:val="nil"/>
              <w:left w:val="single" w:sz="4" w:space="0" w:color="auto"/>
              <w:bottom w:val="single" w:sz="4" w:space="0" w:color="auto"/>
              <w:right w:val="single" w:sz="4" w:space="0" w:color="auto"/>
            </w:tcBorders>
            <w:noWrap/>
            <w:vAlign w:val="center"/>
          </w:tcPr>
          <w:p w:rsidR="00092F14" w:rsidRDefault="002918A8">
            <w:pPr>
              <w:widowControl/>
              <w:spacing w:line="276" w:lineRule="auto"/>
              <w:jc w:val="center"/>
              <w:outlineLvl w:val="0"/>
              <w:rPr>
                <w:rFonts w:ascii="宋体" w:hAnsi="宋体" w:cs="Arial"/>
                <w:kern w:val="0"/>
                <w:szCs w:val="21"/>
              </w:rPr>
            </w:pPr>
            <w:r>
              <w:rPr>
                <w:rFonts w:ascii="宋体" w:hAnsi="宋体" w:cs="Arial"/>
                <w:kern w:val="0"/>
                <w:szCs w:val="21"/>
              </w:rPr>
              <w:t xml:space="preserve">　</w:t>
            </w:r>
          </w:p>
        </w:tc>
        <w:tc>
          <w:tcPr>
            <w:tcW w:w="850" w:type="dxa"/>
            <w:tcBorders>
              <w:top w:val="nil"/>
              <w:left w:val="nil"/>
              <w:bottom w:val="single" w:sz="4" w:space="0" w:color="auto"/>
              <w:right w:val="single" w:sz="4" w:space="0" w:color="auto"/>
            </w:tcBorders>
            <w:noWrap/>
            <w:vAlign w:val="center"/>
          </w:tcPr>
          <w:p w:rsidR="00092F14" w:rsidRDefault="002918A8">
            <w:pPr>
              <w:widowControl/>
              <w:spacing w:line="276" w:lineRule="auto"/>
              <w:jc w:val="center"/>
              <w:outlineLvl w:val="0"/>
              <w:rPr>
                <w:rFonts w:ascii="宋体" w:hAnsi="宋体" w:cs="Arial"/>
                <w:kern w:val="0"/>
                <w:szCs w:val="21"/>
              </w:rPr>
            </w:pPr>
            <w:r>
              <w:rPr>
                <w:rFonts w:ascii="宋体" w:hAnsi="宋体" w:cs="Arial" w:hint="eastAsia"/>
                <w:kern w:val="0"/>
                <w:szCs w:val="21"/>
              </w:rPr>
              <w:t>101</w:t>
            </w:r>
          </w:p>
        </w:tc>
        <w:tc>
          <w:tcPr>
            <w:tcW w:w="4309" w:type="dxa"/>
            <w:tcBorders>
              <w:top w:val="nil"/>
              <w:left w:val="nil"/>
              <w:bottom w:val="single" w:sz="4" w:space="0" w:color="auto"/>
              <w:right w:val="single" w:sz="4" w:space="0" w:color="auto"/>
            </w:tcBorders>
            <w:noWrap/>
            <w:vAlign w:val="center"/>
          </w:tcPr>
          <w:p w:rsidR="00092F14" w:rsidRDefault="002918A8">
            <w:pPr>
              <w:widowControl/>
              <w:spacing w:line="276" w:lineRule="auto"/>
              <w:jc w:val="left"/>
              <w:outlineLvl w:val="0"/>
              <w:rPr>
                <w:rFonts w:ascii="宋体" w:hAnsi="宋体" w:cs="Arial"/>
                <w:kern w:val="0"/>
                <w:szCs w:val="21"/>
              </w:rPr>
            </w:pPr>
            <w:r>
              <w:rPr>
                <w:rFonts w:ascii="宋体" w:hAnsi="宋体" w:cs="宋体" w:hint="eastAsia"/>
                <w:color w:val="000000"/>
                <w:kern w:val="0"/>
                <w:sz w:val="20"/>
                <w:szCs w:val="20"/>
              </w:rPr>
              <w:t>门诊部一楼LED</w:t>
            </w:r>
            <w:proofErr w:type="gramStart"/>
            <w:r>
              <w:rPr>
                <w:rFonts w:ascii="宋体" w:hAnsi="宋体" w:cs="宋体" w:hint="eastAsia"/>
                <w:color w:val="000000"/>
                <w:kern w:val="0"/>
                <w:sz w:val="20"/>
                <w:szCs w:val="20"/>
              </w:rPr>
              <w:t>大屏维保</w:t>
            </w:r>
            <w:proofErr w:type="gramEnd"/>
          </w:p>
        </w:tc>
        <w:tc>
          <w:tcPr>
            <w:tcW w:w="1380" w:type="dxa"/>
            <w:tcBorders>
              <w:top w:val="nil"/>
              <w:left w:val="nil"/>
              <w:bottom w:val="single" w:sz="4" w:space="0" w:color="auto"/>
              <w:right w:val="single" w:sz="4" w:space="0" w:color="auto"/>
            </w:tcBorders>
            <w:noWrap/>
            <w:vAlign w:val="center"/>
          </w:tcPr>
          <w:p w:rsidR="00092F14" w:rsidRDefault="002918A8">
            <w:pPr>
              <w:widowControl/>
              <w:spacing w:line="276" w:lineRule="auto"/>
              <w:jc w:val="center"/>
              <w:outlineLvl w:val="0"/>
              <w:rPr>
                <w:rFonts w:ascii="宋体" w:hAnsi="宋体" w:cs="Arial"/>
                <w:kern w:val="0"/>
                <w:szCs w:val="21"/>
              </w:rPr>
            </w:pPr>
            <w:r>
              <w:rPr>
                <w:rFonts w:ascii="宋体" w:hAnsi="宋体" w:cs="Arial" w:hint="eastAsia"/>
                <w:kern w:val="0"/>
                <w:szCs w:val="21"/>
              </w:rPr>
              <w:t>1台</w:t>
            </w:r>
          </w:p>
        </w:tc>
        <w:tc>
          <w:tcPr>
            <w:tcW w:w="2603" w:type="dxa"/>
            <w:tcBorders>
              <w:top w:val="nil"/>
              <w:left w:val="nil"/>
              <w:bottom w:val="single" w:sz="4" w:space="0" w:color="auto"/>
              <w:right w:val="single" w:sz="4" w:space="0" w:color="auto"/>
            </w:tcBorders>
            <w:noWrap/>
            <w:vAlign w:val="center"/>
          </w:tcPr>
          <w:p w:rsidR="00092F14" w:rsidRDefault="002918A8">
            <w:pPr>
              <w:widowControl/>
              <w:spacing w:line="276" w:lineRule="auto"/>
              <w:jc w:val="center"/>
              <w:outlineLvl w:val="0"/>
              <w:rPr>
                <w:rFonts w:ascii="宋体" w:hAnsi="宋体" w:cs="Arial"/>
                <w:kern w:val="0"/>
                <w:szCs w:val="21"/>
              </w:rPr>
            </w:pPr>
            <w:r>
              <w:rPr>
                <w:rFonts w:ascii="宋体" w:hAnsi="宋体" w:cs="宋体" w:hint="eastAsia"/>
                <w:color w:val="000000"/>
                <w:kern w:val="0"/>
                <w:sz w:val="20"/>
                <w:szCs w:val="20"/>
              </w:rPr>
              <w:t>每月维护保养</w:t>
            </w:r>
          </w:p>
        </w:tc>
      </w:tr>
      <w:tr w:rsidR="00092F14">
        <w:trPr>
          <w:trHeight w:val="720"/>
        </w:trPr>
        <w:tc>
          <w:tcPr>
            <w:tcW w:w="710" w:type="dxa"/>
            <w:tcBorders>
              <w:top w:val="nil"/>
              <w:left w:val="single" w:sz="4" w:space="0" w:color="auto"/>
              <w:bottom w:val="single" w:sz="4" w:space="0" w:color="auto"/>
              <w:right w:val="single" w:sz="4" w:space="0" w:color="auto"/>
            </w:tcBorders>
            <w:noWrap/>
            <w:vAlign w:val="center"/>
          </w:tcPr>
          <w:p w:rsidR="00092F14" w:rsidRDefault="002918A8">
            <w:pPr>
              <w:widowControl/>
              <w:spacing w:line="276" w:lineRule="auto"/>
              <w:jc w:val="center"/>
              <w:outlineLvl w:val="0"/>
              <w:rPr>
                <w:rFonts w:ascii="宋体" w:hAnsi="宋体" w:cs="Arial"/>
                <w:kern w:val="0"/>
                <w:szCs w:val="21"/>
              </w:rPr>
            </w:pPr>
            <w:r>
              <w:rPr>
                <w:rFonts w:ascii="宋体" w:hAnsi="宋体" w:cs="Arial"/>
                <w:kern w:val="0"/>
                <w:szCs w:val="21"/>
              </w:rPr>
              <w:t xml:space="preserve">　</w:t>
            </w:r>
          </w:p>
        </w:tc>
        <w:tc>
          <w:tcPr>
            <w:tcW w:w="850" w:type="dxa"/>
            <w:tcBorders>
              <w:top w:val="nil"/>
              <w:left w:val="nil"/>
              <w:bottom w:val="single" w:sz="4" w:space="0" w:color="auto"/>
              <w:right w:val="single" w:sz="4" w:space="0" w:color="auto"/>
            </w:tcBorders>
            <w:noWrap/>
            <w:vAlign w:val="center"/>
          </w:tcPr>
          <w:p w:rsidR="00092F14" w:rsidRDefault="002918A8">
            <w:pPr>
              <w:widowControl/>
              <w:spacing w:line="276" w:lineRule="auto"/>
              <w:jc w:val="center"/>
              <w:outlineLvl w:val="0"/>
              <w:rPr>
                <w:rFonts w:ascii="宋体" w:hAnsi="宋体" w:cs="Arial"/>
                <w:kern w:val="0"/>
                <w:szCs w:val="21"/>
              </w:rPr>
            </w:pPr>
            <w:r>
              <w:rPr>
                <w:rFonts w:ascii="宋体" w:hAnsi="宋体" w:cs="Arial" w:hint="eastAsia"/>
                <w:kern w:val="0"/>
                <w:szCs w:val="21"/>
              </w:rPr>
              <w:t>102</w:t>
            </w:r>
          </w:p>
        </w:tc>
        <w:tc>
          <w:tcPr>
            <w:tcW w:w="4309" w:type="dxa"/>
            <w:tcBorders>
              <w:top w:val="nil"/>
              <w:left w:val="nil"/>
              <w:bottom w:val="single" w:sz="4" w:space="0" w:color="auto"/>
              <w:right w:val="single" w:sz="4" w:space="0" w:color="auto"/>
            </w:tcBorders>
            <w:noWrap/>
            <w:vAlign w:val="center"/>
          </w:tcPr>
          <w:p w:rsidR="00092F14" w:rsidRDefault="002918A8">
            <w:pPr>
              <w:widowControl/>
              <w:spacing w:line="276" w:lineRule="auto"/>
              <w:jc w:val="left"/>
              <w:outlineLvl w:val="0"/>
              <w:rPr>
                <w:rFonts w:ascii="宋体" w:hAnsi="宋体" w:cs="Arial"/>
                <w:kern w:val="0"/>
                <w:szCs w:val="21"/>
              </w:rPr>
            </w:pPr>
            <w:r>
              <w:rPr>
                <w:rFonts w:ascii="宋体" w:hAnsi="宋体" w:cs="宋体" w:hint="eastAsia"/>
                <w:color w:val="000000"/>
                <w:kern w:val="0"/>
                <w:sz w:val="20"/>
                <w:szCs w:val="20"/>
              </w:rPr>
              <w:t>住院楼11楼和13楼护士站的大屏</w:t>
            </w:r>
          </w:p>
        </w:tc>
        <w:tc>
          <w:tcPr>
            <w:tcW w:w="1380" w:type="dxa"/>
            <w:tcBorders>
              <w:top w:val="nil"/>
              <w:left w:val="nil"/>
              <w:bottom w:val="single" w:sz="4" w:space="0" w:color="auto"/>
              <w:right w:val="single" w:sz="4" w:space="0" w:color="auto"/>
            </w:tcBorders>
            <w:noWrap/>
            <w:vAlign w:val="center"/>
          </w:tcPr>
          <w:p w:rsidR="00092F14" w:rsidRDefault="002918A8">
            <w:pPr>
              <w:widowControl/>
              <w:spacing w:line="276" w:lineRule="auto"/>
              <w:jc w:val="center"/>
              <w:outlineLvl w:val="0"/>
              <w:rPr>
                <w:rFonts w:ascii="宋体" w:hAnsi="宋体" w:cs="Arial"/>
                <w:kern w:val="0"/>
                <w:szCs w:val="21"/>
              </w:rPr>
            </w:pPr>
            <w:r>
              <w:rPr>
                <w:rFonts w:ascii="宋体" w:hAnsi="宋体" w:cs="Arial" w:hint="eastAsia"/>
                <w:kern w:val="0"/>
                <w:szCs w:val="21"/>
              </w:rPr>
              <w:t>2台</w:t>
            </w:r>
          </w:p>
        </w:tc>
        <w:tc>
          <w:tcPr>
            <w:tcW w:w="2603" w:type="dxa"/>
            <w:tcBorders>
              <w:top w:val="nil"/>
              <w:left w:val="nil"/>
              <w:bottom w:val="single" w:sz="4" w:space="0" w:color="auto"/>
              <w:right w:val="single" w:sz="4" w:space="0" w:color="auto"/>
            </w:tcBorders>
            <w:noWrap/>
            <w:vAlign w:val="center"/>
          </w:tcPr>
          <w:p w:rsidR="00092F14" w:rsidRDefault="002918A8">
            <w:pPr>
              <w:widowControl/>
              <w:spacing w:line="276" w:lineRule="auto"/>
              <w:jc w:val="center"/>
              <w:outlineLvl w:val="0"/>
              <w:rPr>
                <w:rFonts w:ascii="宋体" w:hAnsi="宋体" w:cs="Arial"/>
                <w:kern w:val="0"/>
                <w:szCs w:val="21"/>
              </w:rPr>
            </w:pPr>
            <w:r>
              <w:rPr>
                <w:rFonts w:ascii="宋体" w:hAnsi="宋体" w:cs="宋体" w:hint="eastAsia"/>
                <w:color w:val="000000"/>
                <w:kern w:val="0"/>
                <w:sz w:val="20"/>
                <w:szCs w:val="20"/>
              </w:rPr>
              <w:t>每月维护保养</w:t>
            </w:r>
          </w:p>
        </w:tc>
      </w:tr>
      <w:tr w:rsidR="00092F14">
        <w:trPr>
          <w:trHeight w:val="720"/>
        </w:trPr>
        <w:tc>
          <w:tcPr>
            <w:tcW w:w="710" w:type="dxa"/>
            <w:tcBorders>
              <w:top w:val="nil"/>
              <w:left w:val="single" w:sz="4" w:space="0" w:color="auto"/>
              <w:bottom w:val="single" w:sz="4" w:space="0" w:color="auto"/>
              <w:right w:val="single" w:sz="4" w:space="0" w:color="auto"/>
            </w:tcBorders>
            <w:noWrap/>
            <w:vAlign w:val="center"/>
          </w:tcPr>
          <w:p w:rsidR="00092F14" w:rsidRDefault="00092F14">
            <w:pPr>
              <w:widowControl/>
              <w:spacing w:line="276" w:lineRule="auto"/>
              <w:jc w:val="center"/>
              <w:outlineLvl w:val="0"/>
              <w:rPr>
                <w:rFonts w:ascii="宋体" w:hAnsi="宋体" w:cs="Arial"/>
                <w:kern w:val="0"/>
                <w:szCs w:val="21"/>
              </w:rPr>
            </w:pPr>
          </w:p>
        </w:tc>
        <w:tc>
          <w:tcPr>
            <w:tcW w:w="850" w:type="dxa"/>
            <w:tcBorders>
              <w:top w:val="nil"/>
              <w:left w:val="nil"/>
              <w:bottom w:val="single" w:sz="4" w:space="0" w:color="auto"/>
              <w:right w:val="single" w:sz="4" w:space="0" w:color="auto"/>
            </w:tcBorders>
            <w:noWrap/>
            <w:vAlign w:val="center"/>
          </w:tcPr>
          <w:p w:rsidR="00092F14" w:rsidRDefault="002918A8">
            <w:pPr>
              <w:widowControl/>
              <w:spacing w:line="276" w:lineRule="auto"/>
              <w:jc w:val="center"/>
              <w:outlineLvl w:val="0"/>
              <w:rPr>
                <w:rFonts w:ascii="宋体" w:hAnsi="宋体" w:cs="Arial"/>
                <w:kern w:val="0"/>
                <w:szCs w:val="21"/>
              </w:rPr>
            </w:pPr>
            <w:r>
              <w:rPr>
                <w:rFonts w:ascii="宋体" w:hAnsi="宋体" w:cs="Arial" w:hint="eastAsia"/>
                <w:kern w:val="0"/>
                <w:szCs w:val="21"/>
              </w:rPr>
              <w:t>103</w:t>
            </w:r>
          </w:p>
        </w:tc>
        <w:tc>
          <w:tcPr>
            <w:tcW w:w="4309" w:type="dxa"/>
            <w:tcBorders>
              <w:top w:val="nil"/>
              <w:left w:val="nil"/>
              <w:bottom w:val="single" w:sz="4" w:space="0" w:color="auto"/>
              <w:right w:val="single" w:sz="4" w:space="0" w:color="auto"/>
            </w:tcBorders>
            <w:noWrap/>
            <w:vAlign w:val="center"/>
          </w:tcPr>
          <w:p w:rsidR="00092F14" w:rsidRDefault="002918A8">
            <w:pPr>
              <w:widowControl/>
              <w:spacing w:line="276" w:lineRule="auto"/>
              <w:jc w:val="left"/>
              <w:outlineLvl w:val="0"/>
              <w:rPr>
                <w:rFonts w:ascii="宋体" w:hAnsi="宋体" w:cs="宋体"/>
                <w:color w:val="000000"/>
                <w:kern w:val="0"/>
                <w:sz w:val="20"/>
                <w:szCs w:val="20"/>
              </w:rPr>
            </w:pPr>
            <w:r>
              <w:rPr>
                <w:rStyle w:val="font11"/>
                <w:rFonts w:hint="eastAsia"/>
              </w:rPr>
              <w:t>行政大楼一楼</w:t>
            </w:r>
            <w:r>
              <w:rPr>
                <w:rStyle w:val="font11"/>
              </w:rPr>
              <w:t>LED</w:t>
            </w:r>
            <w:r>
              <w:rPr>
                <w:rStyle w:val="font11"/>
              </w:rPr>
              <w:t>屏</w:t>
            </w:r>
          </w:p>
        </w:tc>
        <w:tc>
          <w:tcPr>
            <w:tcW w:w="1380" w:type="dxa"/>
            <w:tcBorders>
              <w:top w:val="nil"/>
              <w:left w:val="nil"/>
              <w:bottom w:val="single" w:sz="4" w:space="0" w:color="auto"/>
              <w:right w:val="single" w:sz="4" w:space="0" w:color="auto"/>
            </w:tcBorders>
            <w:noWrap/>
            <w:vAlign w:val="center"/>
          </w:tcPr>
          <w:p w:rsidR="00092F14" w:rsidRDefault="002918A8">
            <w:pPr>
              <w:widowControl/>
              <w:spacing w:line="276" w:lineRule="auto"/>
              <w:jc w:val="center"/>
              <w:outlineLvl w:val="0"/>
              <w:rPr>
                <w:rFonts w:ascii="宋体" w:hAnsi="宋体" w:cs="Arial"/>
                <w:kern w:val="0"/>
                <w:szCs w:val="21"/>
              </w:rPr>
            </w:pPr>
            <w:r>
              <w:rPr>
                <w:rFonts w:ascii="宋体" w:hAnsi="宋体" w:cs="Arial" w:hint="eastAsia"/>
                <w:kern w:val="0"/>
                <w:szCs w:val="21"/>
              </w:rPr>
              <w:t>1</w:t>
            </w:r>
          </w:p>
        </w:tc>
        <w:tc>
          <w:tcPr>
            <w:tcW w:w="2603" w:type="dxa"/>
            <w:tcBorders>
              <w:top w:val="nil"/>
              <w:left w:val="nil"/>
              <w:bottom w:val="single" w:sz="4" w:space="0" w:color="auto"/>
              <w:right w:val="single" w:sz="4" w:space="0" w:color="auto"/>
            </w:tcBorders>
            <w:noWrap/>
            <w:vAlign w:val="center"/>
          </w:tcPr>
          <w:p w:rsidR="00092F14" w:rsidRDefault="002918A8">
            <w:pPr>
              <w:widowControl/>
              <w:spacing w:line="276" w:lineRule="auto"/>
              <w:jc w:val="center"/>
              <w:outlineLvl w:val="0"/>
              <w:rPr>
                <w:rFonts w:ascii="宋体" w:hAnsi="宋体" w:cs="Arial"/>
                <w:kern w:val="0"/>
                <w:szCs w:val="21"/>
              </w:rPr>
            </w:pPr>
            <w:r>
              <w:rPr>
                <w:rStyle w:val="font41"/>
                <w:rFonts w:hint="default"/>
              </w:rPr>
              <w:t>设备更换及</w:t>
            </w:r>
            <w:proofErr w:type="gramStart"/>
            <w:r>
              <w:rPr>
                <w:rStyle w:val="font41"/>
                <w:rFonts w:hint="default"/>
              </w:rPr>
              <w:t>每月维保</w:t>
            </w:r>
            <w:proofErr w:type="gramEnd"/>
          </w:p>
        </w:tc>
      </w:tr>
      <w:tr w:rsidR="00092F14">
        <w:trPr>
          <w:trHeight w:val="300"/>
        </w:trPr>
        <w:tc>
          <w:tcPr>
            <w:tcW w:w="710" w:type="dxa"/>
            <w:tcBorders>
              <w:top w:val="nil"/>
              <w:left w:val="single" w:sz="4" w:space="0" w:color="auto"/>
              <w:bottom w:val="single" w:sz="4" w:space="0" w:color="auto"/>
              <w:right w:val="single" w:sz="4" w:space="0" w:color="auto"/>
            </w:tcBorders>
            <w:noWrap/>
            <w:vAlign w:val="center"/>
          </w:tcPr>
          <w:p w:rsidR="00092F14" w:rsidRDefault="002918A8">
            <w:pPr>
              <w:widowControl/>
              <w:spacing w:line="276" w:lineRule="auto"/>
              <w:jc w:val="center"/>
              <w:rPr>
                <w:rFonts w:ascii="宋体" w:hAnsi="宋体" w:cs="Arial"/>
                <w:b/>
                <w:bCs/>
                <w:kern w:val="0"/>
                <w:szCs w:val="21"/>
              </w:rPr>
            </w:pPr>
            <w:r>
              <w:rPr>
                <w:rFonts w:ascii="宋体" w:hAnsi="宋体" w:cs="Arial"/>
                <w:b/>
                <w:bCs/>
                <w:kern w:val="0"/>
                <w:szCs w:val="21"/>
              </w:rPr>
              <w:t>2</w:t>
            </w:r>
          </w:p>
        </w:tc>
        <w:tc>
          <w:tcPr>
            <w:tcW w:w="5159" w:type="dxa"/>
            <w:gridSpan w:val="2"/>
            <w:tcBorders>
              <w:top w:val="single" w:sz="4" w:space="0" w:color="auto"/>
              <w:left w:val="nil"/>
              <w:bottom w:val="single" w:sz="4" w:space="0" w:color="auto"/>
              <w:right w:val="single" w:sz="4" w:space="0" w:color="auto"/>
            </w:tcBorders>
            <w:noWrap/>
            <w:vAlign w:val="center"/>
          </w:tcPr>
          <w:p w:rsidR="00092F14" w:rsidRDefault="002918A8">
            <w:pPr>
              <w:widowControl/>
              <w:spacing w:line="276" w:lineRule="auto"/>
              <w:jc w:val="left"/>
              <w:rPr>
                <w:rFonts w:ascii="宋体" w:hAnsi="宋体" w:cs="Arial"/>
                <w:b/>
                <w:bCs/>
                <w:kern w:val="0"/>
                <w:szCs w:val="21"/>
              </w:rPr>
            </w:pPr>
            <w:r>
              <w:rPr>
                <w:rFonts w:ascii="宋体" w:hAnsi="宋体" w:cs="Arial" w:hint="eastAsia"/>
                <w:b/>
                <w:bCs/>
                <w:kern w:val="0"/>
                <w:szCs w:val="21"/>
              </w:rPr>
              <w:t>已过保设备的检查和维护保养</w:t>
            </w:r>
          </w:p>
        </w:tc>
        <w:tc>
          <w:tcPr>
            <w:tcW w:w="1380" w:type="dxa"/>
            <w:tcBorders>
              <w:top w:val="nil"/>
              <w:left w:val="nil"/>
              <w:bottom w:val="single" w:sz="4" w:space="0" w:color="auto"/>
              <w:right w:val="single" w:sz="4" w:space="0" w:color="auto"/>
            </w:tcBorders>
            <w:noWrap/>
            <w:vAlign w:val="center"/>
          </w:tcPr>
          <w:p w:rsidR="00092F14" w:rsidRDefault="002918A8">
            <w:pPr>
              <w:widowControl/>
              <w:spacing w:line="276" w:lineRule="auto"/>
              <w:jc w:val="center"/>
              <w:rPr>
                <w:rFonts w:ascii="宋体" w:hAnsi="宋体" w:cs="Arial"/>
                <w:b/>
                <w:bCs/>
                <w:kern w:val="0"/>
                <w:szCs w:val="21"/>
              </w:rPr>
            </w:pPr>
            <w:r>
              <w:rPr>
                <w:rFonts w:ascii="宋体" w:hAnsi="宋体" w:cs="Arial"/>
                <w:b/>
                <w:bCs/>
                <w:kern w:val="0"/>
                <w:szCs w:val="21"/>
              </w:rPr>
              <w:t xml:space="preserve">　</w:t>
            </w:r>
          </w:p>
        </w:tc>
        <w:tc>
          <w:tcPr>
            <w:tcW w:w="2603" w:type="dxa"/>
            <w:tcBorders>
              <w:top w:val="nil"/>
              <w:left w:val="nil"/>
              <w:bottom w:val="single" w:sz="4" w:space="0" w:color="auto"/>
              <w:right w:val="single" w:sz="4" w:space="0" w:color="auto"/>
            </w:tcBorders>
            <w:noWrap/>
            <w:vAlign w:val="center"/>
          </w:tcPr>
          <w:p w:rsidR="00092F14" w:rsidRDefault="00092F14">
            <w:pPr>
              <w:widowControl/>
              <w:spacing w:line="276" w:lineRule="auto"/>
              <w:jc w:val="center"/>
              <w:rPr>
                <w:rFonts w:ascii="宋体" w:hAnsi="宋体" w:cs="Arial"/>
                <w:b/>
                <w:bCs/>
                <w:kern w:val="0"/>
                <w:szCs w:val="21"/>
              </w:rPr>
            </w:pPr>
          </w:p>
        </w:tc>
      </w:tr>
      <w:tr w:rsidR="00092F14">
        <w:trPr>
          <w:trHeight w:val="720"/>
        </w:trPr>
        <w:tc>
          <w:tcPr>
            <w:tcW w:w="710" w:type="dxa"/>
            <w:tcBorders>
              <w:top w:val="nil"/>
              <w:left w:val="single" w:sz="4" w:space="0" w:color="auto"/>
              <w:bottom w:val="single" w:sz="4" w:space="0" w:color="auto"/>
              <w:right w:val="single" w:sz="4" w:space="0" w:color="auto"/>
            </w:tcBorders>
            <w:noWrap/>
            <w:vAlign w:val="center"/>
          </w:tcPr>
          <w:p w:rsidR="00092F14" w:rsidRDefault="002918A8">
            <w:pPr>
              <w:widowControl/>
              <w:spacing w:line="276" w:lineRule="auto"/>
              <w:jc w:val="center"/>
              <w:outlineLvl w:val="0"/>
              <w:rPr>
                <w:rFonts w:ascii="宋体" w:hAnsi="宋体" w:cs="Arial"/>
                <w:kern w:val="0"/>
                <w:szCs w:val="21"/>
              </w:rPr>
            </w:pPr>
            <w:r>
              <w:rPr>
                <w:rFonts w:ascii="宋体" w:hAnsi="宋体" w:cs="Arial"/>
                <w:kern w:val="0"/>
                <w:szCs w:val="21"/>
              </w:rPr>
              <w:t xml:space="preserve">　</w:t>
            </w:r>
          </w:p>
        </w:tc>
        <w:tc>
          <w:tcPr>
            <w:tcW w:w="850" w:type="dxa"/>
            <w:tcBorders>
              <w:top w:val="nil"/>
              <w:left w:val="nil"/>
              <w:bottom w:val="single" w:sz="4" w:space="0" w:color="auto"/>
              <w:right w:val="single" w:sz="4" w:space="0" w:color="auto"/>
            </w:tcBorders>
            <w:noWrap/>
            <w:vAlign w:val="center"/>
          </w:tcPr>
          <w:p w:rsidR="00092F14" w:rsidRDefault="002918A8">
            <w:pPr>
              <w:widowControl/>
              <w:spacing w:line="276" w:lineRule="auto"/>
              <w:jc w:val="center"/>
              <w:outlineLvl w:val="0"/>
              <w:rPr>
                <w:rFonts w:ascii="宋体" w:hAnsi="宋体" w:cs="Arial"/>
                <w:kern w:val="0"/>
                <w:szCs w:val="21"/>
              </w:rPr>
            </w:pPr>
            <w:r>
              <w:rPr>
                <w:rFonts w:ascii="宋体" w:hAnsi="宋体" w:cs="Arial" w:hint="eastAsia"/>
                <w:kern w:val="0"/>
                <w:szCs w:val="21"/>
              </w:rPr>
              <w:t>201</w:t>
            </w:r>
          </w:p>
        </w:tc>
        <w:tc>
          <w:tcPr>
            <w:tcW w:w="4309" w:type="dxa"/>
            <w:tcBorders>
              <w:top w:val="nil"/>
              <w:left w:val="nil"/>
              <w:bottom w:val="single" w:sz="4" w:space="0" w:color="auto"/>
              <w:right w:val="single" w:sz="4" w:space="0" w:color="auto"/>
            </w:tcBorders>
            <w:noWrap/>
            <w:vAlign w:val="center"/>
          </w:tcPr>
          <w:p w:rsidR="00092F14" w:rsidRDefault="002918A8">
            <w:pPr>
              <w:widowControl/>
              <w:spacing w:line="276" w:lineRule="auto"/>
              <w:jc w:val="left"/>
              <w:outlineLvl w:val="0"/>
              <w:rPr>
                <w:rFonts w:ascii="宋体" w:hAnsi="宋体" w:cs="Arial"/>
                <w:kern w:val="0"/>
                <w:szCs w:val="21"/>
              </w:rPr>
            </w:pPr>
            <w:proofErr w:type="gramStart"/>
            <w:r>
              <w:rPr>
                <w:rFonts w:ascii="宋体" w:hAnsi="宋体" w:cs="宋体" w:hint="eastAsia"/>
                <w:color w:val="000000"/>
                <w:kern w:val="0"/>
                <w:sz w:val="20"/>
                <w:szCs w:val="20"/>
              </w:rPr>
              <w:t>电梯厅竖屏</w:t>
            </w:r>
            <w:proofErr w:type="gramEnd"/>
          </w:p>
        </w:tc>
        <w:tc>
          <w:tcPr>
            <w:tcW w:w="1380" w:type="dxa"/>
            <w:tcBorders>
              <w:top w:val="nil"/>
              <w:left w:val="nil"/>
              <w:bottom w:val="single" w:sz="4" w:space="0" w:color="auto"/>
              <w:right w:val="single" w:sz="4" w:space="0" w:color="auto"/>
            </w:tcBorders>
            <w:noWrap/>
            <w:vAlign w:val="center"/>
          </w:tcPr>
          <w:p w:rsidR="00092F14" w:rsidRDefault="002918A8">
            <w:pPr>
              <w:widowControl/>
              <w:spacing w:line="276" w:lineRule="auto"/>
              <w:jc w:val="center"/>
              <w:outlineLvl w:val="0"/>
              <w:rPr>
                <w:rFonts w:ascii="宋体" w:hAnsi="宋体" w:cs="Arial"/>
                <w:kern w:val="0"/>
                <w:szCs w:val="21"/>
              </w:rPr>
            </w:pPr>
            <w:r>
              <w:rPr>
                <w:rFonts w:ascii="宋体" w:hAnsi="宋体" w:cs="Arial" w:hint="eastAsia"/>
                <w:kern w:val="0"/>
                <w:szCs w:val="21"/>
              </w:rPr>
              <w:t>70</w:t>
            </w:r>
          </w:p>
        </w:tc>
        <w:tc>
          <w:tcPr>
            <w:tcW w:w="2603" w:type="dxa"/>
            <w:tcBorders>
              <w:top w:val="nil"/>
              <w:left w:val="nil"/>
              <w:bottom w:val="single" w:sz="4" w:space="0" w:color="auto"/>
              <w:right w:val="single" w:sz="4" w:space="0" w:color="auto"/>
            </w:tcBorders>
            <w:noWrap/>
            <w:vAlign w:val="center"/>
          </w:tcPr>
          <w:p w:rsidR="00092F14" w:rsidRDefault="002918A8">
            <w:pPr>
              <w:widowControl/>
              <w:spacing w:line="276" w:lineRule="auto"/>
              <w:jc w:val="center"/>
              <w:outlineLvl w:val="0"/>
              <w:rPr>
                <w:rFonts w:ascii="宋体" w:hAnsi="宋体" w:cs="Arial"/>
                <w:kern w:val="0"/>
                <w:szCs w:val="21"/>
              </w:rPr>
            </w:pPr>
            <w:r>
              <w:rPr>
                <w:rFonts w:ascii="宋体" w:hAnsi="宋体" w:cs="宋体" w:hint="eastAsia"/>
                <w:color w:val="000000"/>
                <w:kern w:val="0"/>
                <w:sz w:val="20"/>
                <w:szCs w:val="20"/>
              </w:rPr>
              <w:t>每月检查、维护保养</w:t>
            </w:r>
          </w:p>
        </w:tc>
      </w:tr>
      <w:tr w:rsidR="00092F14">
        <w:trPr>
          <w:trHeight w:val="550"/>
        </w:trPr>
        <w:tc>
          <w:tcPr>
            <w:tcW w:w="710" w:type="dxa"/>
            <w:tcBorders>
              <w:top w:val="nil"/>
              <w:left w:val="single" w:sz="4" w:space="0" w:color="auto"/>
              <w:bottom w:val="single" w:sz="4" w:space="0" w:color="auto"/>
              <w:right w:val="single" w:sz="4" w:space="0" w:color="auto"/>
            </w:tcBorders>
            <w:noWrap/>
            <w:vAlign w:val="center"/>
          </w:tcPr>
          <w:p w:rsidR="00092F14" w:rsidRDefault="002918A8">
            <w:pPr>
              <w:widowControl/>
              <w:spacing w:line="276" w:lineRule="auto"/>
              <w:jc w:val="center"/>
              <w:outlineLvl w:val="0"/>
              <w:rPr>
                <w:rFonts w:ascii="宋体" w:hAnsi="宋体" w:cs="Arial"/>
                <w:kern w:val="0"/>
                <w:szCs w:val="21"/>
              </w:rPr>
            </w:pPr>
            <w:r>
              <w:rPr>
                <w:rFonts w:ascii="宋体" w:hAnsi="宋体" w:cs="Arial"/>
                <w:kern w:val="0"/>
                <w:szCs w:val="21"/>
              </w:rPr>
              <w:t xml:space="preserve">　</w:t>
            </w:r>
          </w:p>
        </w:tc>
        <w:tc>
          <w:tcPr>
            <w:tcW w:w="850" w:type="dxa"/>
            <w:tcBorders>
              <w:top w:val="nil"/>
              <w:left w:val="nil"/>
              <w:bottom w:val="single" w:sz="4" w:space="0" w:color="auto"/>
              <w:right w:val="single" w:sz="4" w:space="0" w:color="auto"/>
            </w:tcBorders>
            <w:noWrap/>
            <w:vAlign w:val="center"/>
          </w:tcPr>
          <w:p w:rsidR="00092F14" w:rsidRDefault="002918A8">
            <w:pPr>
              <w:widowControl/>
              <w:spacing w:line="276" w:lineRule="auto"/>
              <w:jc w:val="center"/>
              <w:outlineLvl w:val="0"/>
              <w:rPr>
                <w:rFonts w:ascii="宋体" w:hAnsi="宋体" w:cs="Arial"/>
                <w:kern w:val="0"/>
                <w:szCs w:val="21"/>
              </w:rPr>
            </w:pPr>
            <w:r>
              <w:rPr>
                <w:rFonts w:ascii="宋体" w:hAnsi="宋体" w:cs="Arial" w:hint="eastAsia"/>
                <w:kern w:val="0"/>
                <w:szCs w:val="21"/>
              </w:rPr>
              <w:t>202</w:t>
            </w:r>
          </w:p>
        </w:tc>
        <w:tc>
          <w:tcPr>
            <w:tcW w:w="4309" w:type="dxa"/>
            <w:tcBorders>
              <w:top w:val="nil"/>
              <w:left w:val="nil"/>
              <w:bottom w:val="single" w:sz="4" w:space="0" w:color="auto"/>
              <w:right w:val="single" w:sz="4" w:space="0" w:color="auto"/>
            </w:tcBorders>
            <w:noWrap/>
            <w:vAlign w:val="center"/>
          </w:tcPr>
          <w:p w:rsidR="00092F14" w:rsidRDefault="002918A8">
            <w:pPr>
              <w:widowControl/>
              <w:spacing w:line="276" w:lineRule="auto"/>
              <w:jc w:val="left"/>
              <w:outlineLvl w:val="0"/>
              <w:rPr>
                <w:rFonts w:ascii="宋体" w:hAnsi="宋体" w:cs="Arial"/>
                <w:kern w:val="0"/>
                <w:szCs w:val="21"/>
              </w:rPr>
            </w:pPr>
            <w:r>
              <w:rPr>
                <w:rFonts w:ascii="宋体" w:hAnsi="宋体" w:cs="宋体" w:hint="eastAsia"/>
                <w:color w:val="000000"/>
                <w:kern w:val="0"/>
                <w:sz w:val="20"/>
                <w:szCs w:val="20"/>
              </w:rPr>
              <w:t>门诊诊室小屏</w:t>
            </w:r>
          </w:p>
        </w:tc>
        <w:tc>
          <w:tcPr>
            <w:tcW w:w="1380" w:type="dxa"/>
            <w:tcBorders>
              <w:top w:val="nil"/>
              <w:left w:val="nil"/>
              <w:bottom w:val="single" w:sz="4" w:space="0" w:color="auto"/>
              <w:right w:val="single" w:sz="4" w:space="0" w:color="auto"/>
            </w:tcBorders>
            <w:noWrap/>
            <w:vAlign w:val="center"/>
          </w:tcPr>
          <w:p w:rsidR="00092F14" w:rsidRDefault="002918A8">
            <w:pPr>
              <w:widowControl/>
              <w:spacing w:line="276" w:lineRule="auto"/>
              <w:jc w:val="center"/>
              <w:outlineLvl w:val="0"/>
              <w:rPr>
                <w:rFonts w:ascii="宋体" w:hAnsi="宋体" w:cs="Arial"/>
                <w:kern w:val="0"/>
                <w:szCs w:val="21"/>
              </w:rPr>
            </w:pPr>
            <w:r>
              <w:rPr>
                <w:rFonts w:ascii="宋体" w:hAnsi="宋体" w:cs="Arial" w:hint="eastAsia"/>
                <w:kern w:val="0"/>
                <w:szCs w:val="21"/>
              </w:rPr>
              <w:t>57</w:t>
            </w:r>
          </w:p>
        </w:tc>
        <w:tc>
          <w:tcPr>
            <w:tcW w:w="2603" w:type="dxa"/>
            <w:tcBorders>
              <w:top w:val="nil"/>
              <w:left w:val="nil"/>
              <w:bottom w:val="single" w:sz="4" w:space="0" w:color="auto"/>
              <w:right w:val="single" w:sz="4" w:space="0" w:color="auto"/>
            </w:tcBorders>
            <w:noWrap/>
            <w:vAlign w:val="center"/>
          </w:tcPr>
          <w:p w:rsidR="00092F14" w:rsidRDefault="002918A8">
            <w:pPr>
              <w:widowControl/>
              <w:spacing w:line="276" w:lineRule="auto"/>
              <w:jc w:val="center"/>
              <w:outlineLvl w:val="0"/>
              <w:rPr>
                <w:rFonts w:ascii="宋体" w:hAnsi="宋体" w:cs="Arial"/>
                <w:kern w:val="0"/>
                <w:szCs w:val="21"/>
              </w:rPr>
            </w:pPr>
            <w:r>
              <w:rPr>
                <w:rFonts w:ascii="宋体" w:hAnsi="宋体" w:cs="宋体" w:hint="eastAsia"/>
                <w:color w:val="000000"/>
                <w:kern w:val="0"/>
                <w:sz w:val="20"/>
                <w:szCs w:val="20"/>
              </w:rPr>
              <w:t>每月检查、维护保养</w:t>
            </w:r>
          </w:p>
        </w:tc>
      </w:tr>
      <w:tr w:rsidR="00092F14">
        <w:trPr>
          <w:trHeight w:val="480"/>
        </w:trPr>
        <w:tc>
          <w:tcPr>
            <w:tcW w:w="710" w:type="dxa"/>
            <w:tcBorders>
              <w:top w:val="nil"/>
              <w:left w:val="single" w:sz="4" w:space="0" w:color="auto"/>
              <w:bottom w:val="single" w:sz="4" w:space="0" w:color="auto"/>
              <w:right w:val="single" w:sz="4" w:space="0" w:color="auto"/>
            </w:tcBorders>
            <w:noWrap/>
            <w:vAlign w:val="center"/>
          </w:tcPr>
          <w:p w:rsidR="00092F14" w:rsidRDefault="002918A8">
            <w:pPr>
              <w:widowControl/>
              <w:spacing w:line="276" w:lineRule="auto"/>
              <w:jc w:val="center"/>
              <w:outlineLvl w:val="0"/>
              <w:rPr>
                <w:rFonts w:ascii="宋体" w:hAnsi="宋体" w:cs="Arial"/>
                <w:kern w:val="0"/>
                <w:szCs w:val="21"/>
              </w:rPr>
            </w:pPr>
            <w:r>
              <w:rPr>
                <w:rFonts w:ascii="宋体" w:hAnsi="宋体" w:cs="Arial"/>
                <w:kern w:val="0"/>
                <w:szCs w:val="21"/>
              </w:rPr>
              <w:t xml:space="preserve">　</w:t>
            </w:r>
          </w:p>
        </w:tc>
        <w:tc>
          <w:tcPr>
            <w:tcW w:w="850" w:type="dxa"/>
            <w:tcBorders>
              <w:top w:val="nil"/>
              <w:left w:val="nil"/>
              <w:bottom w:val="single" w:sz="4" w:space="0" w:color="auto"/>
              <w:right w:val="single" w:sz="4" w:space="0" w:color="auto"/>
            </w:tcBorders>
            <w:noWrap/>
            <w:vAlign w:val="center"/>
          </w:tcPr>
          <w:p w:rsidR="00092F14" w:rsidRDefault="002918A8">
            <w:pPr>
              <w:widowControl/>
              <w:spacing w:line="276" w:lineRule="auto"/>
              <w:jc w:val="center"/>
              <w:outlineLvl w:val="0"/>
              <w:rPr>
                <w:rFonts w:ascii="宋体" w:hAnsi="宋体" w:cs="Arial"/>
                <w:kern w:val="0"/>
                <w:szCs w:val="21"/>
              </w:rPr>
            </w:pPr>
            <w:r>
              <w:rPr>
                <w:rFonts w:ascii="宋体" w:hAnsi="宋体" w:cs="Arial" w:hint="eastAsia"/>
                <w:kern w:val="0"/>
                <w:szCs w:val="21"/>
              </w:rPr>
              <w:t>203</w:t>
            </w:r>
          </w:p>
        </w:tc>
        <w:tc>
          <w:tcPr>
            <w:tcW w:w="4309" w:type="dxa"/>
            <w:tcBorders>
              <w:top w:val="nil"/>
              <w:left w:val="nil"/>
              <w:bottom w:val="single" w:sz="4" w:space="0" w:color="auto"/>
              <w:right w:val="single" w:sz="4" w:space="0" w:color="auto"/>
            </w:tcBorders>
            <w:noWrap/>
            <w:vAlign w:val="center"/>
          </w:tcPr>
          <w:p w:rsidR="00092F14" w:rsidRDefault="002918A8">
            <w:pPr>
              <w:widowControl/>
              <w:spacing w:line="276" w:lineRule="auto"/>
              <w:jc w:val="left"/>
              <w:outlineLvl w:val="0"/>
              <w:rPr>
                <w:rFonts w:ascii="宋体" w:hAnsi="宋体" w:cs="Arial"/>
                <w:kern w:val="0"/>
                <w:szCs w:val="21"/>
              </w:rPr>
            </w:pPr>
            <w:r>
              <w:rPr>
                <w:rFonts w:ascii="宋体" w:hAnsi="宋体" w:cs="宋体" w:hint="eastAsia"/>
                <w:color w:val="000000"/>
                <w:kern w:val="0"/>
                <w:sz w:val="20"/>
                <w:szCs w:val="20"/>
              </w:rPr>
              <w:t>自助落地查询屏</w:t>
            </w:r>
          </w:p>
        </w:tc>
        <w:tc>
          <w:tcPr>
            <w:tcW w:w="1380" w:type="dxa"/>
            <w:tcBorders>
              <w:top w:val="nil"/>
              <w:left w:val="nil"/>
              <w:bottom w:val="single" w:sz="4" w:space="0" w:color="auto"/>
              <w:right w:val="single" w:sz="4" w:space="0" w:color="auto"/>
            </w:tcBorders>
            <w:noWrap/>
            <w:vAlign w:val="center"/>
          </w:tcPr>
          <w:p w:rsidR="00092F14" w:rsidRDefault="002918A8">
            <w:pPr>
              <w:widowControl/>
              <w:spacing w:line="276" w:lineRule="auto"/>
              <w:jc w:val="center"/>
              <w:outlineLvl w:val="0"/>
              <w:rPr>
                <w:rFonts w:ascii="宋体" w:hAnsi="宋体" w:cs="Arial"/>
                <w:kern w:val="0"/>
                <w:szCs w:val="21"/>
              </w:rPr>
            </w:pPr>
            <w:r>
              <w:rPr>
                <w:rFonts w:ascii="宋体" w:hAnsi="宋体" w:cs="Arial" w:hint="eastAsia"/>
                <w:kern w:val="0"/>
                <w:szCs w:val="21"/>
              </w:rPr>
              <w:t>12</w:t>
            </w:r>
          </w:p>
        </w:tc>
        <w:tc>
          <w:tcPr>
            <w:tcW w:w="2603" w:type="dxa"/>
            <w:tcBorders>
              <w:top w:val="nil"/>
              <w:left w:val="nil"/>
              <w:bottom w:val="single" w:sz="4" w:space="0" w:color="auto"/>
              <w:right w:val="single" w:sz="4" w:space="0" w:color="auto"/>
            </w:tcBorders>
            <w:noWrap/>
            <w:vAlign w:val="center"/>
          </w:tcPr>
          <w:p w:rsidR="00092F14" w:rsidRDefault="002918A8">
            <w:pPr>
              <w:widowControl/>
              <w:spacing w:line="276" w:lineRule="auto"/>
              <w:jc w:val="center"/>
              <w:outlineLvl w:val="0"/>
              <w:rPr>
                <w:rFonts w:ascii="宋体" w:hAnsi="宋体" w:cs="Arial"/>
                <w:kern w:val="0"/>
                <w:szCs w:val="21"/>
              </w:rPr>
            </w:pPr>
            <w:r>
              <w:rPr>
                <w:rFonts w:ascii="宋体" w:hAnsi="宋体" w:cs="宋体" w:hint="eastAsia"/>
                <w:color w:val="000000"/>
                <w:kern w:val="0"/>
                <w:sz w:val="20"/>
                <w:szCs w:val="20"/>
              </w:rPr>
              <w:t>每月检查、维护保养</w:t>
            </w:r>
          </w:p>
        </w:tc>
      </w:tr>
      <w:tr w:rsidR="00092F14">
        <w:trPr>
          <w:trHeight w:val="480"/>
        </w:trPr>
        <w:tc>
          <w:tcPr>
            <w:tcW w:w="710" w:type="dxa"/>
            <w:tcBorders>
              <w:top w:val="nil"/>
              <w:left w:val="single" w:sz="4" w:space="0" w:color="auto"/>
              <w:bottom w:val="single" w:sz="4" w:space="0" w:color="auto"/>
              <w:right w:val="single" w:sz="4" w:space="0" w:color="auto"/>
            </w:tcBorders>
            <w:noWrap/>
            <w:vAlign w:val="center"/>
          </w:tcPr>
          <w:p w:rsidR="00092F14" w:rsidRDefault="002918A8">
            <w:pPr>
              <w:widowControl/>
              <w:spacing w:line="276" w:lineRule="auto"/>
              <w:jc w:val="center"/>
              <w:outlineLvl w:val="0"/>
              <w:rPr>
                <w:rFonts w:ascii="宋体" w:hAnsi="宋体" w:cs="Arial"/>
                <w:kern w:val="0"/>
                <w:szCs w:val="21"/>
              </w:rPr>
            </w:pPr>
            <w:r>
              <w:rPr>
                <w:rFonts w:ascii="宋体" w:hAnsi="宋体" w:cs="Arial"/>
                <w:kern w:val="0"/>
                <w:szCs w:val="21"/>
              </w:rPr>
              <w:t xml:space="preserve">　</w:t>
            </w:r>
          </w:p>
        </w:tc>
        <w:tc>
          <w:tcPr>
            <w:tcW w:w="850" w:type="dxa"/>
            <w:tcBorders>
              <w:top w:val="nil"/>
              <w:left w:val="nil"/>
              <w:bottom w:val="single" w:sz="4" w:space="0" w:color="auto"/>
              <w:right w:val="single" w:sz="4" w:space="0" w:color="auto"/>
            </w:tcBorders>
            <w:noWrap/>
            <w:vAlign w:val="center"/>
          </w:tcPr>
          <w:p w:rsidR="00092F14" w:rsidRDefault="002918A8">
            <w:pPr>
              <w:widowControl/>
              <w:spacing w:line="276" w:lineRule="auto"/>
              <w:jc w:val="center"/>
              <w:outlineLvl w:val="0"/>
              <w:rPr>
                <w:rFonts w:ascii="宋体" w:hAnsi="宋体" w:cs="Arial"/>
                <w:kern w:val="0"/>
                <w:szCs w:val="21"/>
              </w:rPr>
            </w:pPr>
            <w:r>
              <w:rPr>
                <w:rFonts w:ascii="宋体" w:hAnsi="宋体" w:cs="Arial" w:hint="eastAsia"/>
                <w:kern w:val="0"/>
                <w:szCs w:val="21"/>
              </w:rPr>
              <w:t>204</w:t>
            </w:r>
          </w:p>
        </w:tc>
        <w:tc>
          <w:tcPr>
            <w:tcW w:w="4309" w:type="dxa"/>
            <w:tcBorders>
              <w:top w:val="nil"/>
              <w:left w:val="nil"/>
              <w:bottom w:val="single" w:sz="4" w:space="0" w:color="auto"/>
              <w:right w:val="single" w:sz="4" w:space="0" w:color="auto"/>
            </w:tcBorders>
            <w:noWrap/>
            <w:vAlign w:val="center"/>
          </w:tcPr>
          <w:p w:rsidR="00092F14" w:rsidRDefault="002918A8">
            <w:pPr>
              <w:widowControl/>
              <w:spacing w:line="276" w:lineRule="auto"/>
              <w:jc w:val="left"/>
              <w:outlineLvl w:val="0"/>
              <w:rPr>
                <w:rFonts w:ascii="宋体" w:hAnsi="宋体" w:cs="Arial"/>
                <w:kern w:val="0"/>
                <w:szCs w:val="21"/>
              </w:rPr>
            </w:pPr>
            <w:r>
              <w:rPr>
                <w:rFonts w:ascii="宋体" w:hAnsi="宋体" w:cs="宋体" w:hint="eastAsia"/>
                <w:color w:val="000000"/>
                <w:kern w:val="0"/>
                <w:sz w:val="20"/>
                <w:szCs w:val="20"/>
              </w:rPr>
              <w:t>住院部五楼</w:t>
            </w:r>
            <w:proofErr w:type="gramStart"/>
            <w:r>
              <w:rPr>
                <w:rFonts w:ascii="宋体" w:hAnsi="宋体" w:cs="宋体" w:hint="eastAsia"/>
                <w:color w:val="000000"/>
                <w:kern w:val="0"/>
                <w:sz w:val="20"/>
                <w:szCs w:val="20"/>
              </w:rPr>
              <w:t>会议室屏竖屏</w:t>
            </w:r>
            <w:proofErr w:type="gramEnd"/>
            <w:r>
              <w:rPr>
                <w:rFonts w:ascii="宋体" w:hAnsi="宋体" w:cs="宋体" w:hint="eastAsia"/>
                <w:color w:val="000000"/>
                <w:kern w:val="0"/>
                <w:sz w:val="20"/>
                <w:szCs w:val="20"/>
              </w:rPr>
              <w:t>-</w:t>
            </w:r>
          </w:p>
        </w:tc>
        <w:tc>
          <w:tcPr>
            <w:tcW w:w="1380" w:type="dxa"/>
            <w:tcBorders>
              <w:top w:val="nil"/>
              <w:left w:val="nil"/>
              <w:bottom w:val="single" w:sz="4" w:space="0" w:color="auto"/>
              <w:right w:val="single" w:sz="4" w:space="0" w:color="auto"/>
            </w:tcBorders>
            <w:noWrap/>
            <w:vAlign w:val="center"/>
          </w:tcPr>
          <w:p w:rsidR="00092F14" w:rsidRDefault="002918A8">
            <w:pPr>
              <w:widowControl/>
              <w:spacing w:line="276" w:lineRule="auto"/>
              <w:jc w:val="center"/>
              <w:outlineLvl w:val="0"/>
              <w:rPr>
                <w:rFonts w:ascii="宋体" w:hAnsi="宋体" w:cs="Arial"/>
                <w:kern w:val="0"/>
                <w:szCs w:val="21"/>
              </w:rPr>
            </w:pPr>
            <w:r>
              <w:rPr>
                <w:rFonts w:ascii="宋体" w:hAnsi="宋体" w:cs="Arial" w:hint="eastAsia"/>
                <w:kern w:val="0"/>
                <w:szCs w:val="21"/>
              </w:rPr>
              <w:t>4</w:t>
            </w:r>
          </w:p>
        </w:tc>
        <w:tc>
          <w:tcPr>
            <w:tcW w:w="2603" w:type="dxa"/>
            <w:tcBorders>
              <w:top w:val="nil"/>
              <w:left w:val="nil"/>
              <w:bottom w:val="single" w:sz="4" w:space="0" w:color="auto"/>
              <w:right w:val="single" w:sz="4" w:space="0" w:color="auto"/>
            </w:tcBorders>
            <w:noWrap/>
            <w:vAlign w:val="center"/>
          </w:tcPr>
          <w:p w:rsidR="00092F14" w:rsidRDefault="002918A8">
            <w:pPr>
              <w:widowControl/>
              <w:spacing w:line="276" w:lineRule="auto"/>
              <w:jc w:val="center"/>
              <w:outlineLvl w:val="0"/>
              <w:rPr>
                <w:rFonts w:ascii="宋体" w:hAnsi="宋体" w:cs="Arial"/>
                <w:kern w:val="0"/>
                <w:szCs w:val="21"/>
              </w:rPr>
            </w:pPr>
            <w:r>
              <w:rPr>
                <w:rFonts w:ascii="宋体" w:hAnsi="宋体" w:cs="宋体" w:hint="eastAsia"/>
                <w:color w:val="000000"/>
                <w:kern w:val="0"/>
                <w:sz w:val="20"/>
                <w:szCs w:val="20"/>
              </w:rPr>
              <w:t>每月检查、维护保养</w:t>
            </w:r>
          </w:p>
        </w:tc>
      </w:tr>
      <w:tr w:rsidR="00092F14">
        <w:trPr>
          <w:trHeight w:val="300"/>
        </w:trPr>
        <w:tc>
          <w:tcPr>
            <w:tcW w:w="710" w:type="dxa"/>
            <w:tcBorders>
              <w:top w:val="nil"/>
              <w:left w:val="single" w:sz="4" w:space="0" w:color="auto"/>
              <w:bottom w:val="single" w:sz="4" w:space="0" w:color="auto"/>
              <w:right w:val="single" w:sz="4" w:space="0" w:color="auto"/>
            </w:tcBorders>
            <w:noWrap/>
            <w:vAlign w:val="center"/>
          </w:tcPr>
          <w:p w:rsidR="00092F14" w:rsidRDefault="002918A8">
            <w:pPr>
              <w:widowControl/>
              <w:spacing w:line="276" w:lineRule="auto"/>
              <w:jc w:val="center"/>
              <w:rPr>
                <w:rFonts w:ascii="宋体" w:hAnsi="宋体" w:cs="Arial"/>
                <w:b/>
                <w:bCs/>
                <w:kern w:val="0"/>
                <w:szCs w:val="21"/>
              </w:rPr>
            </w:pPr>
            <w:r>
              <w:rPr>
                <w:rFonts w:ascii="宋体" w:hAnsi="宋体" w:cs="Arial" w:hint="eastAsia"/>
                <w:b/>
                <w:bCs/>
                <w:kern w:val="0"/>
                <w:szCs w:val="21"/>
              </w:rPr>
              <w:t>3</w:t>
            </w:r>
          </w:p>
        </w:tc>
        <w:tc>
          <w:tcPr>
            <w:tcW w:w="5159" w:type="dxa"/>
            <w:gridSpan w:val="2"/>
            <w:tcBorders>
              <w:top w:val="single" w:sz="4" w:space="0" w:color="auto"/>
              <w:left w:val="nil"/>
              <w:bottom w:val="single" w:sz="4" w:space="0" w:color="auto"/>
              <w:right w:val="single" w:sz="4" w:space="0" w:color="auto"/>
            </w:tcBorders>
            <w:noWrap/>
            <w:vAlign w:val="center"/>
          </w:tcPr>
          <w:p w:rsidR="00092F14" w:rsidRDefault="002918A8">
            <w:pPr>
              <w:widowControl/>
              <w:spacing w:line="276" w:lineRule="auto"/>
              <w:jc w:val="left"/>
              <w:rPr>
                <w:rFonts w:ascii="宋体" w:hAnsi="宋体" w:cs="Arial"/>
                <w:b/>
                <w:bCs/>
                <w:kern w:val="0"/>
                <w:szCs w:val="21"/>
              </w:rPr>
            </w:pPr>
            <w:r>
              <w:rPr>
                <w:rFonts w:ascii="宋体" w:hAnsi="宋体" w:cs="Arial" w:hint="eastAsia"/>
                <w:b/>
                <w:bCs/>
                <w:kern w:val="0"/>
                <w:szCs w:val="21"/>
              </w:rPr>
              <w:t>即将过保设备的维护管理和保修</w:t>
            </w:r>
          </w:p>
        </w:tc>
        <w:tc>
          <w:tcPr>
            <w:tcW w:w="1380" w:type="dxa"/>
            <w:tcBorders>
              <w:top w:val="nil"/>
              <w:left w:val="nil"/>
              <w:bottom w:val="single" w:sz="4" w:space="0" w:color="auto"/>
              <w:right w:val="single" w:sz="4" w:space="0" w:color="auto"/>
            </w:tcBorders>
            <w:noWrap/>
            <w:vAlign w:val="center"/>
          </w:tcPr>
          <w:p w:rsidR="00092F14" w:rsidRDefault="002918A8">
            <w:pPr>
              <w:widowControl/>
              <w:spacing w:line="276" w:lineRule="auto"/>
              <w:jc w:val="center"/>
              <w:rPr>
                <w:rFonts w:ascii="宋体" w:hAnsi="宋体" w:cs="Arial"/>
                <w:b/>
                <w:bCs/>
                <w:kern w:val="0"/>
                <w:szCs w:val="21"/>
              </w:rPr>
            </w:pPr>
            <w:r>
              <w:rPr>
                <w:rFonts w:ascii="宋体" w:hAnsi="宋体" w:cs="Arial"/>
                <w:b/>
                <w:bCs/>
                <w:kern w:val="0"/>
                <w:szCs w:val="21"/>
              </w:rPr>
              <w:t xml:space="preserve">　</w:t>
            </w:r>
          </w:p>
        </w:tc>
        <w:tc>
          <w:tcPr>
            <w:tcW w:w="2603" w:type="dxa"/>
            <w:tcBorders>
              <w:top w:val="nil"/>
              <w:left w:val="nil"/>
              <w:bottom w:val="single" w:sz="4" w:space="0" w:color="auto"/>
              <w:right w:val="single" w:sz="4" w:space="0" w:color="auto"/>
            </w:tcBorders>
            <w:noWrap/>
            <w:vAlign w:val="center"/>
          </w:tcPr>
          <w:p w:rsidR="00092F14" w:rsidRDefault="00092F14">
            <w:pPr>
              <w:widowControl/>
              <w:spacing w:line="276" w:lineRule="auto"/>
              <w:jc w:val="center"/>
              <w:rPr>
                <w:rFonts w:ascii="宋体" w:hAnsi="宋体" w:cs="Arial"/>
                <w:b/>
                <w:bCs/>
                <w:kern w:val="0"/>
                <w:szCs w:val="21"/>
              </w:rPr>
            </w:pPr>
          </w:p>
        </w:tc>
      </w:tr>
      <w:tr w:rsidR="00092F14">
        <w:trPr>
          <w:trHeight w:val="720"/>
        </w:trPr>
        <w:tc>
          <w:tcPr>
            <w:tcW w:w="710" w:type="dxa"/>
            <w:tcBorders>
              <w:top w:val="nil"/>
              <w:left w:val="single" w:sz="4" w:space="0" w:color="auto"/>
              <w:bottom w:val="single" w:sz="4" w:space="0" w:color="auto"/>
              <w:right w:val="single" w:sz="4" w:space="0" w:color="auto"/>
            </w:tcBorders>
            <w:noWrap/>
            <w:vAlign w:val="center"/>
          </w:tcPr>
          <w:p w:rsidR="00092F14" w:rsidRDefault="002918A8">
            <w:pPr>
              <w:widowControl/>
              <w:spacing w:line="276" w:lineRule="auto"/>
              <w:jc w:val="center"/>
              <w:outlineLvl w:val="0"/>
              <w:rPr>
                <w:rFonts w:ascii="宋体" w:hAnsi="宋体" w:cs="Arial"/>
                <w:kern w:val="0"/>
                <w:szCs w:val="21"/>
              </w:rPr>
            </w:pPr>
            <w:r>
              <w:rPr>
                <w:rFonts w:ascii="宋体" w:hAnsi="宋体" w:cs="Arial"/>
                <w:kern w:val="0"/>
                <w:szCs w:val="21"/>
              </w:rPr>
              <w:t xml:space="preserve">　</w:t>
            </w:r>
          </w:p>
        </w:tc>
        <w:tc>
          <w:tcPr>
            <w:tcW w:w="850" w:type="dxa"/>
            <w:tcBorders>
              <w:top w:val="nil"/>
              <w:left w:val="nil"/>
              <w:bottom w:val="single" w:sz="4" w:space="0" w:color="auto"/>
              <w:right w:val="single" w:sz="4" w:space="0" w:color="auto"/>
            </w:tcBorders>
            <w:noWrap/>
            <w:vAlign w:val="center"/>
          </w:tcPr>
          <w:p w:rsidR="00092F14" w:rsidRDefault="002918A8">
            <w:pPr>
              <w:widowControl/>
              <w:spacing w:line="276" w:lineRule="auto"/>
              <w:jc w:val="center"/>
              <w:outlineLvl w:val="0"/>
              <w:rPr>
                <w:rFonts w:ascii="宋体" w:hAnsi="宋体" w:cs="Arial"/>
                <w:kern w:val="0"/>
                <w:szCs w:val="21"/>
              </w:rPr>
            </w:pPr>
            <w:r>
              <w:rPr>
                <w:rFonts w:ascii="宋体" w:hAnsi="宋体" w:cs="Arial" w:hint="eastAsia"/>
                <w:kern w:val="0"/>
                <w:szCs w:val="21"/>
              </w:rPr>
              <w:t>301</w:t>
            </w:r>
          </w:p>
        </w:tc>
        <w:tc>
          <w:tcPr>
            <w:tcW w:w="4309" w:type="dxa"/>
            <w:tcBorders>
              <w:top w:val="nil"/>
              <w:left w:val="nil"/>
              <w:bottom w:val="single" w:sz="4" w:space="0" w:color="auto"/>
              <w:right w:val="single" w:sz="4" w:space="0" w:color="auto"/>
            </w:tcBorders>
            <w:noWrap/>
            <w:vAlign w:val="center"/>
          </w:tcPr>
          <w:p w:rsidR="00092F14" w:rsidRDefault="002918A8">
            <w:pPr>
              <w:widowControl/>
              <w:spacing w:line="276" w:lineRule="auto"/>
              <w:jc w:val="left"/>
              <w:outlineLvl w:val="0"/>
              <w:rPr>
                <w:rFonts w:ascii="宋体" w:hAnsi="宋体" w:cs="Arial"/>
                <w:kern w:val="0"/>
                <w:szCs w:val="21"/>
              </w:rPr>
            </w:pPr>
            <w:r>
              <w:rPr>
                <w:rFonts w:ascii="宋体" w:hAnsi="宋体" w:cs="宋体" w:hint="eastAsia"/>
                <w:color w:val="000000"/>
                <w:kern w:val="0"/>
                <w:sz w:val="20"/>
                <w:szCs w:val="20"/>
              </w:rPr>
              <w:t>C栋一楼</w:t>
            </w:r>
            <w:proofErr w:type="gramStart"/>
            <w:r>
              <w:rPr>
                <w:rFonts w:ascii="宋体" w:hAnsi="宋体" w:cs="宋体" w:hint="eastAsia"/>
                <w:color w:val="000000"/>
                <w:kern w:val="0"/>
                <w:sz w:val="20"/>
                <w:szCs w:val="20"/>
              </w:rPr>
              <w:t>电梯厅竖屏</w:t>
            </w:r>
            <w:proofErr w:type="gramEnd"/>
            <w:r>
              <w:rPr>
                <w:rFonts w:ascii="宋体" w:hAnsi="宋体" w:cs="宋体" w:hint="eastAsia"/>
                <w:color w:val="000000"/>
                <w:kern w:val="0"/>
                <w:sz w:val="20"/>
                <w:szCs w:val="20"/>
              </w:rPr>
              <w:t>(维保期至2021年3月)</w:t>
            </w:r>
          </w:p>
        </w:tc>
        <w:tc>
          <w:tcPr>
            <w:tcW w:w="1380" w:type="dxa"/>
            <w:tcBorders>
              <w:top w:val="nil"/>
              <w:left w:val="nil"/>
              <w:bottom w:val="single" w:sz="4" w:space="0" w:color="auto"/>
              <w:right w:val="single" w:sz="4" w:space="0" w:color="auto"/>
            </w:tcBorders>
            <w:noWrap/>
            <w:vAlign w:val="center"/>
          </w:tcPr>
          <w:p w:rsidR="00092F14" w:rsidRDefault="002918A8">
            <w:pPr>
              <w:widowControl/>
              <w:spacing w:line="276" w:lineRule="auto"/>
              <w:jc w:val="center"/>
              <w:outlineLvl w:val="0"/>
              <w:rPr>
                <w:rFonts w:ascii="宋体" w:hAnsi="宋体" w:cs="Arial"/>
                <w:kern w:val="0"/>
                <w:szCs w:val="21"/>
              </w:rPr>
            </w:pPr>
            <w:r>
              <w:rPr>
                <w:rFonts w:ascii="宋体" w:hAnsi="宋体" w:cs="Arial" w:hint="eastAsia"/>
                <w:kern w:val="0"/>
                <w:szCs w:val="21"/>
              </w:rPr>
              <w:t>1</w:t>
            </w:r>
          </w:p>
        </w:tc>
        <w:tc>
          <w:tcPr>
            <w:tcW w:w="2603" w:type="dxa"/>
            <w:tcBorders>
              <w:top w:val="nil"/>
              <w:left w:val="nil"/>
              <w:bottom w:val="single" w:sz="4" w:space="0" w:color="auto"/>
              <w:right w:val="single" w:sz="4" w:space="0" w:color="auto"/>
            </w:tcBorders>
            <w:noWrap/>
            <w:vAlign w:val="center"/>
          </w:tcPr>
          <w:p w:rsidR="00092F14" w:rsidRDefault="002918A8">
            <w:pPr>
              <w:widowControl/>
              <w:spacing w:line="276" w:lineRule="auto"/>
              <w:jc w:val="center"/>
              <w:outlineLvl w:val="0"/>
              <w:rPr>
                <w:rFonts w:ascii="宋体" w:hAnsi="宋体" w:cs="Arial"/>
                <w:kern w:val="0"/>
                <w:szCs w:val="21"/>
              </w:rPr>
            </w:pPr>
            <w:r>
              <w:rPr>
                <w:rFonts w:ascii="宋体" w:hAnsi="宋体" w:cs="宋体" w:hint="eastAsia"/>
                <w:color w:val="000000"/>
                <w:kern w:val="0"/>
                <w:sz w:val="20"/>
                <w:szCs w:val="20"/>
              </w:rPr>
              <w:t>每月的维护管理和保修</w:t>
            </w:r>
          </w:p>
        </w:tc>
      </w:tr>
      <w:tr w:rsidR="00092F14">
        <w:trPr>
          <w:trHeight w:val="1200"/>
        </w:trPr>
        <w:tc>
          <w:tcPr>
            <w:tcW w:w="710" w:type="dxa"/>
            <w:tcBorders>
              <w:top w:val="nil"/>
              <w:left w:val="single" w:sz="4" w:space="0" w:color="auto"/>
              <w:bottom w:val="single" w:sz="4" w:space="0" w:color="auto"/>
              <w:right w:val="single" w:sz="4" w:space="0" w:color="auto"/>
            </w:tcBorders>
            <w:noWrap/>
            <w:vAlign w:val="center"/>
          </w:tcPr>
          <w:p w:rsidR="00092F14" w:rsidRDefault="002918A8">
            <w:pPr>
              <w:widowControl/>
              <w:spacing w:line="276" w:lineRule="auto"/>
              <w:jc w:val="center"/>
              <w:outlineLvl w:val="0"/>
              <w:rPr>
                <w:rFonts w:ascii="宋体" w:hAnsi="宋体" w:cs="Arial"/>
                <w:kern w:val="0"/>
                <w:szCs w:val="21"/>
              </w:rPr>
            </w:pPr>
            <w:r>
              <w:rPr>
                <w:rFonts w:ascii="宋体" w:hAnsi="宋体" w:cs="Arial"/>
                <w:kern w:val="0"/>
                <w:szCs w:val="21"/>
              </w:rPr>
              <w:t xml:space="preserve">　</w:t>
            </w:r>
          </w:p>
        </w:tc>
        <w:tc>
          <w:tcPr>
            <w:tcW w:w="850" w:type="dxa"/>
            <w:tcBorders>
              <w:top w:val="nil"/>
              <w:left w:val="nil"/>
              <w:bottom w:val="single" w:sz="4" w:space="0" w:color="auto"/>
              <w:right w:val="single" w:sz="4" w:space="0" w:color="auto"/>
            </w:tcBorders>
            <w:noWrap/>
            <w:vAlign w:val="center"/>
          </w:tcPr>
          <w:p w:rsidR="00092F14" w:rsidRDefault="002918A8">
            <w:pPr>
              <w:widowControl/>
              <w:spacing w:line="276" w:lineRule="auto"/>
              <w:jc w:val="center"/>
              <w:outlineLvl w:val="0"/>
              <w:rPr>
                <w:rFonts w:ascii="宋体" w:hAnsi="宋体" w:cs="Arial"/>
                <w:kern w:val="0"/>
                <w:szCs w:val="21"/>
              </w:rPr>
            </w:pPr>
            <w:r>
              <w:rPr>
                <w:rFonts w:ascii="宋体" w:hAnsi="宋体" w:cs="Arial" w:hint="eastAsia"/>
                <w:kern w:val="0"/>
                <w:szCs w:val="21"/>
              </w:rPr>
              <w:t>302</w:t>
            </w:r>
          </w:p>
        </w:tc>
        <w:tc>
          <w:tcPr>
            <w:tcW w:w="4309" w:type="dxa"/>
            <w:tcBorders>
              <w:top w:val="nil"/>
              <w:left w:val="nil"/>
              <w:bottom w:val="single" w:sz="4" w:space="0" w:color="auto"/>
              <w:right w:val="single" w:sz="4" w:space="0" w:color="auto"/>
            </w:tcBorders>
            <w:noWrap/>
            <w:vAlign w:val="center"/>
          </w:tcPr>
          <w:p w:rsidR="00092F14" w:rsidRDefault="002918A8">
            <w:pPr>
              <w:widowControl/>
              <w:spacing w:line="276" w:lineRule="auto"/>
              <w:jc w:val="left"/>
              <w:outlineLvl w:val="0"/>
              <w:rPr>
                <w:rFonts w:ascii="宋体" w:hAnsi="宋体" w:cs="Arial"/>
                <w:kern w:val="0"/>
                <w:szCs w:val="21"/>
              </w:rPr>
            </w:pPr>
            <w:r>
              <w:rPr>
                <w:rFonts w:ascii="宋体" w:hAnsi="宋体" w:cs="宋体" w:hint="eastAsia"/>
                <w:color w:val="000000"/>
                <w:kern w:val="0"/>
                <w:sz w:val="20"/>
                <w:szCs w:val="20"/>
              </w:rPr>
              <w:t>病区示教室,含701会议室LED屏（维保期至2020年12月6日）</w:t>
            </w:r>
          </w:p>
        </w:tc>
        <w:tc>
          <w:tcPr>
            <w:tcW w:w="1380" w:type="dxa"/>
            <w:tcBorders>
              <w:top w:val="nil"/>
              <w:left w:val="nil"/>
              <w:bottom w:val="single" w:sz="4" w:space="0" w:color="auto"/>
              <w:right w:val="single" w:sz="4" w:space="0" w:color="auto"/>
            </w:tcBorders>
            <w:noWrap/>
            <w:vAlign w:val="center"/>
          </w:tcPr>
          <w:p w:rsidR="00092F14" w:rsidRDefault="002918A8">
            <w:pPr>
              <w:widowControl/>
              <w:spacing w:line="276" w:lineRule="auto"/>
              <w:jc w:val="center"/>
              <w:outlineLvl w:val="0"/>
              <w:rPr>
                <w:rFonts w:ascii="宋体" w:hAnsi="宋体" w:cs="Arial"/>
                <w:kern w:val="0"/>
                <w:szCs w:val="21"/>
              </w:rPr>
            </w:pPr>
            <w:r>
              <w:rPr>
                <w:rFonts w:ascii="宋体" w:hAnsi="宋体" w:cs="Arial" w:hint="eastAsia"/>
                <w:kern w:val="0"/>
                <w:szCs w:val="21"/>
              </w:rPr>
              <w:t>16</w:t>
            </w:r>
          </w:p>
        </w:tc>
        <w:tc>
          <w:tcPr>
            <w:tcW w:w="2603" w:type="dxa"/>
            <w:tcBorders>
              <w:top w:val="nil"/>
              <w:left w:val="nil"/>
              <w:bottom w:val="single" w:sz="4" w:space="0" w:color="auto"/>
              <w:right w:val="single" w:sz="4" w:space="0" w:color="auto"/>
            </w:tcBorders>
            <w:noWrap/>
            <w:vAlign w:val="center"/>
          </w:tcPr>
          <w:p w:rsidR="00092F14" w:rsidRDefault="002918A8">
            <w:pPr>
              <w:widowControl/>
              <w:spacing w:line="276" w:lineRule="auto"/>
              <w:jc w:val="center"/>
              <w:outlineLvl w:val="0"/>
              <w:rPr>
                <w:rFonts w:ascii="宋体" w:hAnsi="宋体" w:cs="Arial"/>
                <w:kern w:val="0"/>
                <w:szCs w:val="21"/>
              </w:rPr>
            </w:pPr>
            <w:r>
              <w:rPr>
                <w:rFonts w:ascii="宋体" w:hAnsi="宋体" w:cs="宋体" w:hint="eastAsia"/>
                <w:color w:val="000000"/>
                <w:kern w:val="0"/>
                <w:sz w:val="20"/>
                <w:szCs w:val="20"/>
              </w:rPr>
              <w:t>每月的维护管理和保修</w:t>
            </w:r>
          </w:p>
        </w:tc>
      </w:tr>
      <w:tr w:rsidR="00092F14">
        <w:trPr>
          <w:trHeight w:val="480"/>
        </w:trPr>
        <w:tc>
          <w:tcPr>
            <w:tcW w:w="710" w:type="dxa"/>
            <w:tcBorders>
              <w:top w:val="single" w:sz="4" w:space="0" w:color="auto"/>
              <w:left w:val="single" w:sz="4" w:space="0" w:color="auto"/>
              <w:bottom w:val="single" w:sz="4" w:space="0" w:color="auto"/>
              <w:right w:val="single" w:sz="4" w:space="0" w:color="auto"/>
            </w:tcBorders>
            <w:noWrap/>
            <w:vAlign w:val="center"/>
          </w:tcPr>
          <w:p w:rsidR="00092F14" w:rsidRDefault="002918A8">
            <w:pPr>
              <w:widowControl/>
              <w:spacing w:line="276" w:lineRule="auto"/>
              <w:jc w:val="center"/>
              <w:outlineLvl w:val="0"/>
              <w:rPr>
                <w:rFonts w:ascii="宋体" w:hAnsi="宋体" w:cs="Arial"/>
                <w:kern w:val="0"/>
                <w:szCs w:val="21"/>
              </w:rPr>
            </w:pPr>
            <w:r>
              <w:rPr>
                <w:rFonts w:ascii="宋体" w:hAnsi="宋体" w:cs="Arial"/>
                <w:kern w:val="0"/>
                <w:szCs w:val="21"/>
              </w:rPr>
              <w:t xml:space="preserve">　</w:t>
            </w:r>
          </w:p>
        </w:tc>
        <w:tc>
          <w:tcPr>
            <w:tcW w:w="850" w:type="dxa"/>
            <w:tcBorders>
              <w:top w:val="single" w:sz="4" w:space="0" w:color="auto"/>
              <w:left w:val="single" w:sz="4" w:space="0" w:color="auto"/>
              <w:bottom w:val="single" w:sz="4" w:space="0" w:color="auto"/>
              <w:right w:val="single" w:sz="4" w:space="0" w:color="auto"/>
            </w:tcBorders>
            <w:noWrap/>
            <w:vAlign w:val="center"/>
          </w:tcPr>
          <w:p w:rsidR="00092F14" w:rsidRDefault="002918A8">
            <w:pPr>
              <w:widowControl/>
              <w:spacing w:line="276" w:lineRule="auto"/>
              <w:jc w:val="center"/>
              <w:outlineLvl w:val="0"/>
              <w:rPr>
                <w:rFonts w:ascii="宋体" w:hAnsi="宋体" w:cs="Arial"/>
                <w:kern w:val="0"/>
                <w:szCs w:val="21"/>
              </w:rPr>
            </w:pPr>
            <w:r>
              <w:rPr>
                <w:rFonts w:ascii="宋体" w:hAnsi="宋体" w:cs="Arial" w:hint="eastAsia"/>
                <w:kern w:val="0"/>
                <w:szCs w:val="21"/>
              </w:rPr>
              <w:t>303</w:t>
            </w:r>
          </w:p>
        </w:tc>
        <w:tc>
          <w:tcPr>
            <w:tcW w:w="4309" w:type="dxa"/>
            <w:tcBorders>
              <w:top w:val="single" w:sz="4" w:space="0" w:color="auto"/>
              <w:left w:val="single" w:sz="4" w:space="0" w:color="auto"/>
              <w:bottom w:val="single" w:sz="4" w:space="0" w:color="auto"/>
              <w:right w:val="single" w:sz="4" w:space="0" w:color="auto"/>
            </w:tcBorders>
            <w:noWrap/>
            <w:vAlign w:val="center"/>
          </w:tcPr>
          <w:p w:rsidR="00092F14" w:rsidRDefault="002918A8">
            <w:pPr>
              <w:widowControl/>
              <w:spacing w:line="276" w:lineRule="auto"/>
              <w:jc w:val="left"/>
              <w:outlineLvl w:val="0"/>
              <w:rPr>
                <w:rFonts w:ascii="宋体" w:hAnsi="宋体" w:cs="Arial"/>
                <w:kern w:val="0"/>
                <w:szCs w:val="21"/>
              </w:rPr>
            </w:pPr>
            <w:r>
              <w:rPr>
                <w:rFonts w:ascii="宋体" w:hAnsi="宋体" w:cs="宋体" w:hint="eastAsia"/>
                <w:color w:val="000000"/>
                <w:kern w:val="0"/>
                <w:sz w:val="20"/>
                <w:szCs w:val="20"/>
              </w:rPr>
              <w:t>停车场车辆查询屏</w:t>
            </w:r>
          </w:p>
        </w:tc>
        <w:tc>
          <w:tcPr>
            <w:tcW w:w="1380" w:type="dxa"/>
            <w:tcBorders>
              <w:top w:val="single" w:sz="4" w:space="0" w:color="auto"/>
              <w:left w:val="single" w:sz="4" w:space="0" w:color="auto"/>
              <w:bottom w:val="single" w:sz="4" w:space="0" w:color="auto"/>
              <w:right w:val="single" w:sz="4" w:space="0" w:color="auto"/>
            </w:tcBorders>
            <w:noWrap/>
            <w:vAlign w:val="center"/>
          </w:tcPr>
          <w:p w:rsidR="00092F14" w:rsidRDefault="002918A8">
            <w:pPr>
              <w:widowControl/>
              <w:spacing w:line="276" w:lineRule="auto"/>
              <w:jc w:val="center"/>
              <w:outlineLvl w:val="0"/>
              <w:rPr>
                <w:rFonts w:ascii="宋体" w:hAnsi="宋体" w:cs="Arial"/>
                <w:kern w:val="0"/>
                <w:szCs w:val="21"/>
              </w:rPr>
            </w:pPr>
            <w:r>
              <w:rPr>
                <w:rFonts w:ascii="宋体" w:hAnsi="宋体" w:cs="Arial" w:hint="eastAsia"/>
                <w:kern w:val="0"/>
                <w:szCs w:val="21"/>
              </w:rPr>
              <w:t>8</w:t>
            </w:r>
          </w:p>
        </w:tc>
        <w:tc>
          <w:tcPr>
            <w:tcW w:w="2603" w:type="dxa"/>
            <w:tcBorders>
              <w:top w:val="single" w:sz="4" w:space="0" w:color="auto"/>
              <w:left w:val="single" w:sz="4" w:space="0" w:color="auto"/>
              <w:bottom w:val="single" w:sz="4" w:space="0" w:color="auto"/>
              <w:right w:val="single" w:sz="4" w:space="0" w:color="auto"/>
            </w:tcBorders>
            <w:noWrap/>
            <w:vAlign w:val="center"/>
          </w:tcPr>
          <w:p w:rsidR="00092F14" w:rsidRDefault="002918A8">
            <w:pPr>
              <w:widowControl/>
              <w:spacing w:line="276" w:lineRule="auto"/>
              <w:jc w:val="center"/>
              <w:outlineLvl w:val="0"/>
              <w:rPr>
                <w:rFonts w:ascii="宋体" w:hAnsi="宋体" w:cs="Arial"/>
                <w:kern w:val="0"/>
                <w:szCs w:val="21"/>
              </w:rPr>
            </w:pPr>
            <w:r>
              <w:rPr>
                <w:rFonts w:ascii="宋体" w:hAnsi="宋体" w:cs="宋体" w:hint="eastAsia"/>
                <w:color w:val="000000"/>
                <w:kern w:val="0"/>
                <w:sz w:val="20"/>
                <w:szCs w:val="20"/>
              </w:rPr>
              <w:t>每月的维护管理和保修</w:t>
            </w:r>
          </w:p>
        </w:tc>
      </w:tr>
      <w:tr w:rsidR="00092F14">
        <w:trPr>
          <w:trHeight w:val="480"/>
        </w:trPr>
        <w:tc>
          <w:tcPr>
            <w:tcW w:w="710" w:type="dxa"/>
            <w:tcBorders>
              <w:top w:val="single" w:sz="4" w:space="0" w:color="auto"/>
              <w:left w:val="single" w:sz="4" w:space="0" w:color="auto"/>
              <w:bottom w:val="single" w:sz="4" w:space="0" w:color="auto"/>
              <w:right w:val="single" w:sz="4" w:space="0" w:color="auto"/>
            </w:tcBorders>
            <w:noWrap/>
            <w:vAlign w:val="center"/>
          </w:tcPr>
          <w:p w:rsidR="00092F14" w:rsidRDefault="002918A8">
            <w:pPr>
              <w:widowControl/>
              <w:spacing w:line="276" w:lineRule="auto"/>
              <w:jc w:val="center"/>
              <w:outlineLvl w:val="0"/>
              <w:rPr>
                <w:rFonts w:ascii="宋体" w:hAnsi="宋体" w:cs="Arial"/>
                <w:kern w:val="0"/>
                <w:szCs w:val="21"/>
              </w:rPr>
            </w:pPr>
            <w:r>
              <w:rPr>
                <w:rFonts w:ascii="宋体" w:hAnsi="宋体" w:cs="Arial" w:hint="eastAsia"/>
                <w:kern w:val="0"/>
                <w:szCs w:val="21"/>
              </w:rPr>
              <w:t>4</w:t>
            </w:r>
          </w:p>
        </w:tc>
        <w:tc>
          <w:tcPr>
            <w:tcW w:w="5159" w:type="dxa"/>
            <w:gridSpan w:val="2"/>
            <w:tcBorders>
              <w:top w:val="single" w:sz="4" w:space="0" w:color="auto"/>
              <w:left w:val="single" w:sz="4" w:space="0" w:color="auto"/>
              <w:bottom w:val="single" w:sz="4" w:space="0" w:color="auto"/>
              <w:right w:val="single" w:sz="4" w:space="0" w:color="auto"/>
            </w:tcBorders>
            <w:noWrap/>
            <w:vAlign w:val="center"/>
          </w:tcPr>
          <w:p w:rsidR="00092F14" w:rsidRDefault="002918A8">
            <w:pPr>
              <w:widowControl/>
              <w:spacing w:line="276" w:lineRule="auto"/>
              <w:jc w:val="left"/>
              <w:outlineLvl w:val="0"/>
              <w:rPr>
                <w:rFonts w:ascii="宋体" w:hAnsi="宋体" w:cs="Arial"/>
                <w:kern w:val="0"/>
                <w:szCs w:val="21"/>
              </w:rPr>
            </w:pPr>
            <w:r>
              <w:rPr>
                <w:rFonts w:ascii="宋体" w:hAnsi="宋体" w:cs="宋体" w:hint="eastAsia"/>
                <w:b/>
                <w:bCs/>
                <w:color w:val="000000"/>
                <w:kern w:val="0"/>
                <w:sz w:val="20"/>
                <w:szCs w:val="20"/>
              </w:rPr>
              <w:t>保修期内户外LED屏幕管理与维护</w:t>
            </w:r>
          </w:p>
        </w:tc>
        <w:tc>
          <w:tcPr>
            <w:tcW w:w="1380" w:type="dxa"/>
            <w:tcBorders>
              <w:top w:val="single" w:sz="4" w:space="0" w:color="auto"/>
              <w:left w:val="single" w:sz="4" w:space="0" w:color="auto"/>
              <w:bottom w:val="single" w:sz="4" w:space="0" w:color="auto"/>
              <w:right w:val="single" w:sz="4" w:space="0" w:color="auto"/>
            </w:tcBorders>
            <w:noWrap/>
            <w:vAlign w:val="center"/>
          </w:tcPr>
          <w:p w:rsidR="00092F14" w:rsidRDefault="00092F14">
            <w:pPr>
              <w:widowControl/>
              <w:spacing w:line="276" w:lineRule="auto"/>
              <w:jc w:val="center"/>
              <w:outlineLvl w:val="0"/>
              <w:rPr>
                <w:rFonts w:ascii="宋体" w:hAnsi="宋体" w:cs="Arial"/>
                <w:kern w:val="0"/>
                <w:szCs w:val="21"/>
              </w:rPr>
            </w:pPr>
          </w:p>
        </w:tc>
        <w:tc>
          <w:tcPr>
            <w:tcW w:w="2603" w:type="dxa"/>
            <w:tcBorders>
              <w:top w:val="single" w:sz="4" w:space="0" w:color="auto"/>
              <w:left w:val="single" w:sz="4" w:space="0" w:color="auto"/>
              <w:bottom w:val="single" w:sz="4" w:space="0" w:color="auto"/>
              <w:right w:val="single" w:sz="4" w:space="0" w:color="auto"/>
            </w:tcBorders>
            <w:noWrap/>
            <w:vAlign w:val="center"/>
          </w:tcPr>
          <w:p w:rsidR="00092F14" w:rsidRDefault="00092F14">
            <w:pPr>
              <w:widowControl/>
              <w:spacing w:line="276" w:lineRule="auto"/>
              <w:jc w:val="center"/>
              <w:outlineLvl w:val="0"/>
              <w:rPr>
                <w:rFonts w:ascii="宋体" w:hAnsi="宋体" w:cs="Arial"/>
                <w:kern w:val="0"/>
                <w:szCs w:val="21"/>
              </w:rPr>
            </w:pPr>
          </w:p>
        </w:tc>
      </w:tr>
      <w:tr w:rsidR="00092F14">
        <w:trPr>
          <w:trHeight w:val="480"/>
        </w:trPr>
        <w:tc>
          <w:tcPr>
            <w:tcW w:w="710" w:type="dxa"/>
            <w:tcBorders>
              <w:top w:val="single" w:sz="4" w:space="0" w:color="auto"/>
              <w:left w:val="single" w:sz="4" w:space="0" w:color="auto"/>
              <w:bottom w:val="single" w:sz="4" w:space="0" w:color="auto"/>
              <w:right w:val="single" w:sz="4" w:space="0" w:color="auto"/>
            </w:tcBorders>
            <w:noWrap/>
            <w:vAlign w:val="center"/>
          </w:tcPr>
          <w:p w:rsidR="00092F14" w:rsidRDefault="00092F14">
            <w:pPr>
              <w:widowControl/>
              <w:spacing w:line="276" w:lineRule="auto"/>
              <w:jc w:val="center"/>
              <w:outlineLvl w:val="0"/>
              <w:rPr>
                <w:rFonts w:ascii="宋体" w:hAnsi="宋体" w:cs="Arial"/>
                <w:kern w:val="0"/>
                <w:szCs w:val="21"/>
              </w:rPr>
            </w:pPr>
          </w:p>
        </w:tc>
        <w:tc>
          <w:tcPr>
            <w:tcW w:w="850" w:type="dxa"/>
            <w:tcBorders>
              <w:top w:val="single" w:sz="4" w:space="0" w:color="auto"/>
              <w:left w:val="single" w:sz="4" w:space="0" w:color="auto"/>
              <w:bottom w:val="single" w:sz="4" w:space="0" w:color="auto"/>
              <w:right w:val="single" w:sz="4" w:space="0" w:color="auto"/>
            </w:tcBorders>
            <w:noWrap/>
            <w:vAlign w:val="center"/>
          </w:tcPr>
          <w:p w:rsidR="00092F14" w:rsidRDefault="002918A8">
            <w:pPr>
              <w:widowControl/>
              <w:spacing w:line="276" w:lineRule="auto"/>
              <w:jc w:val="center"/>
              <w:outlineLvl w:val="0"/>
              <w:rPr>
                <w:rFonts w:ascii="宋体" w:hAnsi="宋体" w:cs="Arial"/>
                <w:kern w:val="0"/>
                <w:szCs w:val="21"/>
              </w:rPr>
            </w:pPr>
            <w:r>
              <w:rPr>
                <w:rFonts w:ascii="宋体" w:hAnsi="宋体" w:cs="Arial" w:hint="eastAsia"/>
                <w:kern w:val="0"/>
                <w:szCs w:val="21"/>
              </w:rPr>
              <w:t>401</w:t>
            </w:r>
          </w:p>
        </w:tc>
        <w:tc>
          <w:tcPr>
            <w:tcW w:w="4309" w:type="dxa"/>
            <w:tcBorders>
              <w:top w:val="single" w:sz="4" w:space="0" w:color="auto"/>
              <w:left w:val="single" w:sz="4" w:space="0" w:color="auto"/>
              <w:bottom w:val="single" w:sz="4" w:space="0" w:color="auto"/>
              <w:right w:val="single" w:sz="4" w:space="0" w:color="auto"/>
            </w:tcBorders>
            <w:noWrap/>
            <w:vAlign w:val="center"/>
          </w:tcPr>
          <w:p w:rsidR="00092F14" w:rsidRDefault="002918A8">
            <w:pPr>
              <w:widowControl/>
              <w:spacing w:line="276" w:lineRule="auto"/>
              <w:jc w:val="left"/>
              <w:outlineLvl w:val="0"/>
              <w:rPr>
                <w:rFonts w:ascii="宋体" w:hAnsi="宋体" w:cs="Arial"/>
                <w:kern w:val="0"/>
                <w:szCs w:val="21"/>
              </w:rPr>
            </w:pPr>
            <w:r>
              <w:rPr>
                <w:rFonts w:ascii="宋体" w:hAnsi="宋体" w:cs="宋体" w:hint="eastAsia"/>
                <w:color w:val="000000"/>
                <w:kern w:val="0"/>
                <w:sz w:val="20"/>
                <w:szCs w:val="20"/>
              </w:rPr>
              <w:t>广场大屏-东莞莱视维电子科技有限公司生产安装的门诊部户外大屏</w:t>
            </w:r>
          </w:p>
        </w:tc>
        <w:tc>
          <w:tcPr>
            <w:tcW w:w="1380" w:type="dxa"/>
            <w:tcBorders>
              <w:top w:val="single" w:sz="4" w:space="0" w:color="auto"/>
              <w:left w:val="single" w:sz="4" w:space="0" w:color="auto"/>
              <w:bottom w:val="single" w:sz="4" w:space="0" w:color="auto"/>
              <w:right w:val="single" w:sz="4" w:space="0" w:color="auto"/>
            </w:tcBorders>
            <w:noWrap/>
            <w:vAlign w:val="center"/>
          </w:tcPr>
          <w:p w:rsidR="00092F14" w:rsidRDefault="002918A8">
            <w:pPr>
              <w:widowControl/>
              <w:spacing w:line="276" w:lineRule="auto"/>
              <w:jc w:val="center"/>
              <w:outlineLvl w:val="0"/>
              <w:rPr>
                <w:rFonts w:ascii="宋体" w:hAnsi="宋体" w:cs="Arial"/>
                <w:kern w:val="0"/>
                <w:szCs w:val="21"/>
              </w:rPr>
            </w:pPr>
            <w:r>
              <w:rPr>
                <w:rFonts w:ascii="宋体" w:hAnsi="宋体" w:cs="Arial"/>
                <w:kern w:val="0"/>
                <w:szCs w:val="21"/>
              </w:rPr>
              <w:t xml:space="preserve">1 </w:t>
            </w:r>
          </w:p>
        </w:tc>
        <w:tc>
          <w:tcPr>
            <w:tcW w:w="2603" w:type="dxa"/>
            <w:tcBorders>
              <w:top w:val="single" w:sz="4" w:space="0" w:color="auto"/>
              <w:left w:val="single" w:sz="4" w:space="0" w:color="auto"/>
              <w:bottom w:val="single" w:sz="4" w:space="0" w:color="auto"/>
              <w:right w:val="single" w:sz="4" w:space="0" w:color="auto"/>
            </w:tcBorders>
            <w:noWrap/>
            <w:vAlign w:val="center"/>
          </w:tcPr>
          <w:p w:rsidR="00092F14" w:rsidRDefault="002918A8">
            <w:pPr>
              <w:widowControl/>
              <w:spacing w:line="276" w:lineRule="auto"/>
              <w:jc w:val="center"/>
              <w:outlineLvl w:val="0"/>
              <w:rPr>
                <w:rFonts w:ascii="宋体" w:hAnsi="宋体" w:cs="Arial"/>
                <w:kern w:val="0"/>
                <w:szCs w:val="21"/>
              </w:rPr>
            </w:pPr>
            <w:r>
              <w:rPr>
                <w:rFonts w:ascii="宋体" w:hAnsi="宋体" w:cs="宋体" w:hint="eastAsia"/>
                <w:color w:val="000000"/>
                <w:kern w:val="0"/>
                <w:sz w:val="20"/>
                <w:szCs w:val="20"/>
              </w:rPr>
              <w:t>每月维护管理</w:t>
            </w:r>
          </w:p>
        </w:tc>
      </w:tr>
      <w:tr w:rsidR="00092F14">
        <w:trPr>
          <w:trHeight w:val="480"/>
        </w:trPr>
        <w:tc>
          <w:tcPr>
            <w:tcW w:w="710" w:type="dxa"/>
            <w:tcBorders>
              <w:top w:val="single" w:sz="4" w:space="0" w:color="auto"/>
              <w:left w:val="single" w:sz="4" w:space="0" w:color="auto"/>
              <w:bottom w:val="single" w:sz="4" w:space="0" w:color="auto"/>
              <w:right w:val="single" w:sz="4" w:space="0" w:color="auto"/>
            </w:tcBorders>
            <w:noWrap/>
            <w:vAlign w:val="center"/>
          </w:tcPr>
          <w:p w:rsidR="00092F14" w:rsidRDefault="00092F14">
            <w:pPr>
              <w:widowControl/>
              <w:spacing w:line="276" w:lineRule="auto"/>
              <w:jc w:val="center"/>
              <w:outlineLvl w:val="0"/>
              <w:rPr>
                <w:rFonts w:ascii="宋体" w:hAnsi="宋体" w:cs="Arial"/>
                <w:kern w:val="0"/>
                <w:szCs w:val="21"/>
              </w:rPr>
            </w:pPr>
          </w:p>
        </w:tc>
        <w:tc>
          <w:tcPr>
            <w:tcW w:w="850" w:type="dxa"/>
            <w:tcBorders>
              <w:top w:val="single" w:sz="4" w:space="0" w:color="auto"/>
              <w:left w:val="single" w:sz="4" w:space="0" w:color="auto"/>
              <w:bottom w:val="single" w:sz="4" w:space="0" w:color="auto"/>
              <w:right w:val="single" w:sz="4" w:space="0" w:color="auto"/>
            </w:tcBorders>
            <w:noWrap/>
            <w:vAlign w:val="center"/>
          </w:tcPr>
          <w:p w:rsidR="00092F14" w:rsidRDefault="002918A8">
            <w:pPr>
              <w:widowControl/>
              <w:spacing w:line="276" w:lineRule="auto"/>
              <w:jc w:val="center"/>
              <w:outlineLvl w:val="0"/>
              <w:rPr>
                <w:rFonts w:ascii="宋体" w:hAnsi="宋体" w:cs="Arial"/>
                <w:kern w:val="0"/>
                <w:szCs w:val="21"/>
              </w:rPr>
            </w:pPr>
            <w:r>
              <w:rPr>
                <w:rFonts w:ascii="宋体" w:hAnsi="宋体" w:cs="Arial" w:hint="eastAsia"/>
                <w:kern w:val="0"/>
                <w:szCs w:val="21"/>
              </w:rPr>
              <w:t>402</w:t>
            </w:r>
          </w:p>
        </w:tc>
        <w:tc>
          <w:tcPr>
            <w:tcW w:w="4309" w:type="dxa"/>
            <w:tcBorders>
              <w:top w:val="single" w:sz="4" w:space="0" w:color="auto"/>
              <w:left w:val="single" w:sz="4" w:space="0" w:color="auto"/>
              <w:bottom w:val="single" w:sz="4" w:space="0" w:color="auto"/>
              <w:right w:val="single" w:sz="4" w:space="0" w:color="auto"/>
            </w:tcBorders>
            <w:noWrap/>
            <w:vAlign w:val="center"/>
          </w:tcPr>
          <w:p w:rsidR="00092F14" w:rsidRDefault="002918A8">
            <w:pPr>
              <w:widowControl/>
              <w:spacing w:line="276" w:lineRule="auto"/>
              <w:jc w:val="left"/>
              <w:outlineLvl w:val="0"/>
              <w:rPr>
                <w:rFonts w:ascii="宋体" w:hAnsi="宋体" w:cs="Arial"/>
                <w:kern w:val="0"/>
                <w:szCs w:val="21"/>
              </w:rPr>
            </w:pPr>
            <w:r>
              <w:rPr>
                <w:rFonts w:ascii="宋体" w:hAnsi="宋体" w:cs="宋体" w:hint="eastAsia"/>
                <w:color w:val="000000"/>
                <w:kern w:val="0"/>
                <w:sz w:val="20"/>
                <w:szCs w:val="20"/>
              </w:rPr>
              <w:t>户外门头横屏-东莞莱视维电子科技有限公司生产安装的门诊部户外门头横屏</w:t>
            </w:r>
          </w:p>
        </w:tc>
        <w:tc>
          <w:tcPr>
            <w:tcW w:w="1380" w:type="dxa"/>
            <w:tcBorders>
              <w:top w:val="single" w:sz="4" w:space="0" w:color="auto"/>
              <w:left w:val="single" w:sz="4" w:space="0" w:color="auto"/>
              <w:bottom w:val="single" w:sz="4" w:space="0" w:color="auto"/>
              <w:right w:val="single" w:sz="4" w:space="0" w:color="auto"/>
            </w:tcBorders>
            <w:noWrap/>
            <w:vAlign w:val="center"/>
          </w:tcPr>
          <w:p w:rsidR="00092F14" w:rsidRDefault="002918A8">
            <w:pPr>
              <w:widowControl/>
              <w:spacing w:line="276" w:lineRule="auto"/>
              <w:jc w:val="center"/>
              <w:outlineLvl w:val="0"/>
              <w:rPr>
                <w:rFonts w:ascii="宋体" w:hAnsi="宋体" w:cs="Arial"/>
                <w:kern w:val="0"/>
                <w:szCs w:val="21"/>
              </w:rPr>
            </w:pPr>
            <w:r>
              <w:rPr>
                <w:rFonts w:ascii="宋体" w:hAnsi="宋体" w:cs="Arial" w:hint="eastAsia"/>
                <w:kern w:val="0"/>
                <w:szCs w:val="21"/>
              </w:rPr>
              <w:t>2</w:t>
            </w:r>
          </w:p>
        </w:tc>
        <w:tc>
          <w:tcPr>
            <w:tcW w:w="2603" w:type="dxa"/>
            <w:tcBorders>
              <w:top w:val="single" w:sz="4" w:space="0" w:color="auto"/>
              <w:left w:val="single" w:sz="4" w:space="0" w:color="auto"/>
              <w:bottom w:val="single" w:sz="4" w:space="0" w:color="auto"/>
              <w:right w:val="single" w:sz="4" w:space="0" w:color="auto"/>
            </w:tcBorders>
            <w:noWrap/>
            <w:vAlign w:val="center"/>
          </w:tcPr>
          <w:p w:rsidR="00092F14" w:rsidRDefault="002918A8">
            <w:pPr>
              <w:widowControl/>
              <w:spacing w:line="276" w:lineRule="auto"/>
              <w:jc w:val="center"/>
              <w:outlineLvl w:val="0"/>
              <w:rPr>
                <w:rFonts w:ascii="宋体" w:hAnsi="宋体" w:cs="Arial"/>
                <w:kern w:val="0"/>
                <w:szCs w:val="21"/>
              </w:rPr>
            </w:pPr>
            <w:r>
              <w:rPr>
                <w:rFonts w:ascii="宋体" w:hAnsi="宋体" w:cs="宋体" w:hint="eastAsia"/>
                <w:color w:val="000000"/>
                <w:kern w:val="0"/>
                <w:sz w:val="20"/>
                <w:szCs w:val="20"/>
              </w:rPr>
              <w:t>每月维护管理</w:t>
            </w:r>
          </w:p>
        </w:tc>
      </w:tr>
    </w:tbl>
    <w:p w:rsidR="00092F14" w:rsidRDefault="00092F14">
      <w:pPr>
        <w:pStyle w:val="a3"/>
        <w:ind w:firstLine="0"/>
        <w:rPr>
          <w:rFonts w:ascii="宋体" w:hAnsi="宋体"/>
          <w:b/>
          <w:sz w:val="24"/>
        </w:rPr>
      </w:pPr>
    </w:p>
    <w:p w:rsidR="00092F14" w:rsidRDefault="00092F14">
      <w:pPr>
        <w:rPr>
          <w:rFonts w:ascii="仿宋" w:eastAsia="仿宋" w:hAnsi="仿宋"/>
          <w:b/>
          <w:bCs/>
          <w:sz w:val="28"/>
          <w:szCs w:val="28"/>
        </w:rPr>
      </w:pPr>
    </w:p>
    <w:p w:rsidR="00092F14" w:rsidRDefault="002918A8">
      <w:pPr>
        <w:rPr>
          <w:rFonts w:ascii="仿宋" w:eastAsia="仿宋" w:hAnsi="仿宋"/>
          <w:b/>
          <w:bCs/>
          <w:sz w:val="28"/>
          <w:szCs w:val="28"/>
        </w:rPr>
      </w:pPr>
      <w:r>
        <w:rPr>
          <w:rFonts w:ascii="仿宋" w:eastAsia="仿宋" w:hAnsi="仿宋" w:hint="eastAsia"/>
          <w:b/>
          <w:bCs/>
          <w:sz w:val="28"/>
          <w:szCs w:val="28"/>
        </w:rPr>
        <w:t>五：维修保养内容：</w:t>
      </w:r>
    </w:p>
    <w:p w:rsidR="00092F14" w:rsidRDefault="002918A8" w:rsidP="00112C93">
      <w:pPr>
        <w:numPr>
          <w:ilvl w:val="0"/>
          <w:numId w:val="1"/>
        </w:numPr>
        <w:ind w:left="360" w:hangingChars="150" w:hanging="360"/>
        <w:rPr>
          <w:rFonts w:ascii="宋体" w:hAnsi="宋体"/>
          <w:sz w:val="24"/>
        </w:rPr>
      </w:pPr>
      <w:r>
        <w:rPr>
          <w:rFonts w:ascii="宋体" w:hAnsi="宋体" w:hint="eastAsia"/>
          <w:sz w:val="24"/>
        </w:rPr>
        <w:lastRenderedPageBreak/>
        <w:t>LED设施的各组成部分：屏幕外框、显示模组、开关电源、控制接收卡、电缆、电脑及信号传输外设；</w:t>
      </w:r>
    </w:p>
    <w:p w:rsidR="00092F14" w:rsidRDefault="00092F14" w:rsidP="00112C93">
      <w:pPr>
        <w:ind w:leftChars="-150" w:left="-315"/>
        <w:rPr>
          <w:rFonts w:ascii="宋体" w:hAnsi="宋体"/>
          <w:sz w:val="24"/>
        </w:rPr>
      </w:pPr>
    </w:p>
    <w:p w:rsidR="00092F14" w:rsidRDefault="002918A8">
      <w:pPr>
        <w:numPr>
          <w:ilvl w:val="0"/>
          <w:numId w:val="1"/>
        </w:numPr>
        <w:ind w:left="360" w:hangingChars="150" w:hanging="360"/>
        <w:rPr>
          <w:rFonts w:ascii="宋体" w:hAnsi="宋体"/>
          <w:sz w:val="24"/>
        </w:rPr>
      </w:pPr>
      <w:r>
        <w:rPr>
          <w:rFonts w:ascii="宋体" w:hAnsi="宋体" w:hint="eastAsia"/>
          <w:sz w:val="24"/>
        </w:rPr>
        <w:t>LED设施的主设备维修及配件更换、故障排除等；</w:t>
      </w:r>
    </w:p>
    <w:p w:rsidR="00092F14" w:rsidRDefault="00092F14" w:rsidP="00112C93">
      <w:pPr>
        <w:ind w:leftChars="-150" w:left="-315"/>
        <w:rPr>
          <w:rFonts w:ascii="宋体" w:hAnsi="宋体"/>
          <w:sz w:val="24"/>
        </w:rPr>
      </w:pPr>
    </w:p>
    <w:p w:rsidR="00092F14" w:rsidRDefault="002918A8">
      <w:pPr>
        <w:numPr>
          <w:ilvl w:val="0"/>
          <w:numId w:val="1"/>
        </w:numPr>
        <w:ind w:left="360" w:hangingChars="150" w:hanging="360"/>
        <w:rPr>
          <w:rFonts w:ascii="宋体" w:hAnsi="宋体"/>
          <w:sz w:val="24"/>
        </w:rPr>
      </w:pPr>
      <w:r>
        <w:rPr>
          <w:rFonts w:ascii="宋体" w:hAnsi="宋体" w:hint="eastAsia"/>
          <w:sz w:val="24"/>
        </w:rPr>
        <w:t>所有设备接口、线路接口的连接情况、焊点的检测等；</w:t>
      </w:r>
    </w:p>
    <w:p w:rsidR="00092F14" w:rsidRDefault="00092F14" w:rsidP="00112C93">
      <w:pPr>
        <w:ind w:leftChars="-150" w:left="-315"/>
        <w:rPr>
          <w:rFonts w:ascii="宋体" w:hAnsi="宋体"/>
          <w:sz w:val="24"/>
        </w:rPr>
      </w:pPr>
    </w:p>
    <w:p w:rsidR="00092F14" w:rsidRDefault="002918A8">
      <w:pPr>
        <w:numPr>
          <w:ilvl w:val="0"/>
          <w:numId w:val="1"/>
        </w:numPr>
        <w:ind w:left="360" w:hangingChars="150" w:hanging="360"/>
        <w:rPr>
          <w:rFonts w:ascii="宋体" w:hAnsi="宋体"/>
          <w:sz w:val="24"/>
        </w:rPr>
      </w:pPr>
      <w:r>
        <w:rPr>
          <w:rFonts w:ascii="宋体" w:hAnsi="宋体" w:hint="eastAsia"/>
          <w:sz w:val="24"/>
        </w:rPr>
        <w:t>电脑及连线设备的维护、检修、配件更换、软硬件故障排除、设备调试、内容同步；</w:t>
      </w:r>
    </w:p>
    <w:p w:rsidR="00092F14" w:rsidRDefault="00092F14" w:rsidP="00112C93">
      <w:pPr>
        <w:ind w:leftChars="-150" w:left="-315"/>
        <w:rPr>
          <w:rFonts w:ascii="宋体" w:hAnsi="宋体"/>
          <w:sz w:val="24"/>
        </w:rPr>
      </w:pPr>
    </w:p>
    <w:p w:rsidR="00092F14" w:rsidRDefault="002918A8">
      <w:pPr>
        <w:numPr>
          <w:ilvl w:val="0"/>
          <w:numId w:val="1"/>
        </w:numPr>
        <w:ind w:left="360" w:hangingChars="150" w:hanging="360"/>
        <w:rPr>
          <w:rFonts w:ascii="宋体" w:hAnsi="宋体"/>
          <w:sz w:val="24"/>
        </w:rPr>
      </w:pPr>
      <w:r>
        <w:rPr>
          <w:rFonts w:ascii="宋体" w:hAnsi="宋体" w:hint="eastAsia"/>
          <w:sz w:val="24"/>
        </w:rPr>
        <w:t>住院部护士</w:t>
      </w:r>
      <w:proofErr w:type="gramStart"/>
      <w:r>
        <w:rPr>
          <w:rFonts w:ascii="宋体" w:hAnsi="宋体" w:hint="eastAsia"/>
          <w:sz w:val="24"/>
        </w:rPr>
        <w:t>站显示</w:t>
      </w:r>
      <w:proofErr w:type="gramEnd"/>
      <w:r>
        <w:rPr>
          <w:rFonts w:ascii="宋体" w:hAnsi="宋体" w:hint="eastAsia"/>
          <w:sz w:val="24"/>
        </w:rPr>
        <w:t>大屏的内置硬件、操作系统和信息同步软件的故障维修和保养服务；</w:t>
      </w:r>
    </w:p>
    <w:p w:rsidR="00092F14" w:rsidRDefault="00092F14" w:rsidP="00112C93">
      <w:pPr>
        <w:ind w:leftChars="-150" w:left="-315"/>
        <w:rPr>
          <w:rFonts w:ascii="宋体" w:hAnsi="宋体"/>
          <w:sz w:val="24"/>
        </w:rPr>
      </w:pPr>
    </w:p>
    <w:p w:rsidR="00092F14" w:rsidRDefault="002918A8">
      <w:pPr>
        <w:rPr>
          <w:rFonts w:ascii="宋体" w:hAnsi="宋体"/>
          <w:sz w:val="24"/>
        </w:rPr>
      </w:pPr>
      <w:r>
        <w:rPr>
          <w:rFonts w:ascii="宋体" w:hAnsi="宋体" w:hint="eastAsia"/>
          <w:sz w:val="24"/>
        </w:rPr>
        <w:t>6、上述维修保养内容包括设备老化或意外事故造成LED设施损坏和故障。</w:t>
      </w:r>
    </w:p>
    <w:p w:rsidR="00092F14" w:rsidRDefault="00092F14">
      <w:pPr>
        <w:rPr>
          <w:rFonts w:ascii="宋体" w:hAnsi="宋体"/>
        </w:rPr>
      </w:pPr>
    </w:p>
    <w:p w:rsidR="00092F14" w:rsidRDefault="002918A8">
      <w:pPr>
        <w:rPr>
          <w:rFonts w:ascii="仿宋" w:eastAsia="仿宋" w:hAnsi="仿宋"/>
          <w:b/>
          <w:bCs/>
          <w:sz w:val="28"/>
          <w:szCs w:val="28"/>
        </w:rPr>
      </w:pPr>
      <w:r>
        <w:rPr>
          <w:rFonts w:ascii="仿宋" w:eastAsia="仿宋" w:hAnsi="仿宋" w:hint="eastAsia"/>
          <w:b/>
          <w:bCs/>
          <w:sz w:val="28"/>
          <w:szCs w:val="28"/>
        </w:rPr>
        <w:t>六：维修保养服务要求：</w:t>
      </w:r>
    </w:p>
    <w:p w:rsidR="00092F14" w:rsidRDefault="002918A8">
      <w:pPr>
        <w:pStyle w:val="a3"/>
        <w:ind w:firstLine="425"/>
        <w:rPr>
          <w:rFonts w:ascii="宋体" w:hAnsi="宋体"/>
          <w:sz w:val="24"/>
        </w:rPr>
      </w:pPr>
      <w:r>
        <w:rPr>
          <w:rFonts w:ascii="宋体" w:hAnsi="宋体"/>
          <w:sz w:val="24"/>
        </w:rPr>
        <w:t>1</w:t>
      </w:r>
      <w:r>
        <w:rPr>
          <w:rFonts w:ascii="宋体" w:hAnsi="宋体" w:hint="eastAsia"/>
          <w:sz w:val="24"/>
        </w:rPr>
        <w:t>、中标方设有24小时抢修电话，专职维护保养人员保持7*24小时通讯通畅，以确保LED设施的抢修时效，设备故障及维护工作遇到的疑难问题应及时报告。</w:t>
      </w:r>
    </w:p>
    <w:p w:rsidR="00092F14" w:rsidRDefault="002918A8">
      <w:pPr>
        <w:ind w:firstLineChars="200" w:firstLine="480"/>
        <w:rPr>
          <w:rFonts w:ascii="宋体" w:hAnsi="宋体"/>
          <w:sz w:val="24"/>
        </w:rPr>
      </w:pPr>
      <w:r>
        <w:rPr>
          <w:rFonts w:ascii="宋体" w:hAnsi="宋体" w:hint="eastAsia"/>
          <w:sz w:val="24"/>
        </w:rPr>
        <w:t>2、当接到医院紧急维修通知后4个小时内，中标方维护保养人员必须到达维修现场进行处理。</w:t>
      </w:r>
    </w:p>
    <w:p w:rsidR="00092F14" w:rsidRDefault="00092F14">
      <w:pPr>
        <w:ind w:firstLineChars="200" w:firstLine="480"/>
        <w:rPr>
          <w:rFonts w:ascii="宋体" w:hAnsi="宋体"/>
          <w:sz w:val="24"/>
        </w:rPr>
      </w:pPr>
    </w:p>
    <w:p w:rsidR="00092F14" w:rsidRDefault="002918A8">
      <w:pPr>
        <w:pStyle w:val="a3"/>
        <w:ind w:firstLine="425"/>
        <w:rPr>
          <w:rFonts w:ascii="宋体" w:hAnsi="宋体"/>
          <w:sz w:val="24"/>
        </w:rPr>
      </w:pPr>
      <w:r>
        <w:rPr>
          <w:rFonts w:ascii="宋体" w:hAnsi="宋体" w:hint="eastAsia"/>
          <w:sz w:val="24"/>
        </w:rPr>
        <w:t>3、中标方严格按照监控系统维护保养工程计划书要求对监控系统进行设备进行统一的管理和定期的检测、维护保养，并出具相应的检查和维修保养报告书，并更新设施相关档案。</w:t>
      </w:r>
    </w:p>
    <w:p w:rsidR="00092F14" w:rsidRDefault="002918A8">
      <w:pPr>
        <w:ind w:firstLineChars="200" w:firstLine="480"/>
        <w:rPr>
          <w:rFonts w:ascii="宋体" w:hAnsi="宋体"/>
          <w:sz w:val="24"/>
        </w:rPr>
      </w:pPr>
      <w:r>
        <w:rPr>
          <w:rFonts w:ascii="宋体" w:hAnsi="宋体" w:hint="eastAsia"/>
          <w:sz w:val="24"/>
        </w:rPr>
        <w:t>4、如监控系统因设备零件损坏，导致一时不能修复使用时，中标方负责调用同等性能的设备零件及时替换，以确保LED设施的正常运行。</w:t>
      </w:r>
    </w:p>
    <w:p w:rsidR="00092F14" w:rsidRDefault="00092F14">
      <w:pPr>
        <w:ind w:firstLineChars="200" w:firstLine="480"/>
        <w:rPr>
          <w:rFonts w:ascii="宋体" w:hAnsi="宋体"/>
          <w:sz w:val="24"/>
        </w:rPr>
      </w:pPr>
    </w:p>
    <w:p w:rsidR="00092F14" w:rsidRDefault="002918A8">
      <w:pPr>
        <w:numPr>
          <w:ilvl w:val="0"/>
          <w:numId w:val="2"/>
        </w:numPr>
        <w:ind w:firstLineChars="200" w:firstLine="480"/>
        <w:rPr>
          <w:rFonts w:ascii="宋体" w:hAnsi="宋体"/>
          <w:sz w:val="24"/>
        </w:rPr>
      </w:pPr>
      <w:r>
        <w:rPr>
          <w:rFonts w:ascii="宋体" w:hAnsi="宋体" w:hint="eastAsia"/>
          <w:sz w:val="24"/>
        </w:rPr>
        <w:t>当LED设施出现严重故障不得不停用时，双方应立即成立紧急工作小组进行抢修，尽快使LED设施恢复正常运行。</w:t>
      </w:r>
    </w:p>
    <w:p w:rsidR="00092F14" w:rsidRDefault="00092F14">
      <w:pPr>
        <w:rPr>
          <w:rFonts w:ascii="宋体" w:hAnsi="宋体"/>
          <w:sz w:val="24"/>
        </w:rPr>
      </w:pPr>
    </w:p>
    <w:p w:rsidR="00092F14" w:rsidRDefault="002918A8">
      <w:pPr>
        <w:numPr>
          <w:ilvl w:val="0"/>
          <w:numId w:val="2"/>
        </w:numPr>
        <w:ind w:firstLineChars="200" w:firstLine="480"/>
        <w:rPr>
          <w:rFonts w:ascii="宋体" w:hAnsi="宋体"/>
          <w:sz w:val="24"/>
        </w:rPr>
      </w:pPr>
      <w:r>
        <w:rPr>
          <w:rFonts w:ascii="宋体" w:hAnsi="宋体" w:hint="eastAsia"/>
          <w:sz w:val="24"/>
        </w:rPr>
        <w:t>必须对住院部护士站大屏的内置硬件和专用操作系统与信息同步软件进行故障排除、日常维护以保障正常的运行。</w:t>
      </w:r>
    </w:p>
    <w:p w:rsidR="00092F14" w:rsidRDefault="00092F14">
      <w:pPr>
        <w:rPr>
          <w:rFonts w:ascii="宋体" w:hAnsi="宋体"/>
          <w:sz w:val="24"/>
        </w:rPr>
      </w:pPr>
    </w:p>
    <w:p w:rsidR="00092F14" w:rsidRDefault="002918A8">
      <w:pPr>
        <w:numPr>
          <w:ilvl w:val="0"/>
          <w:numId w:val="2"/>
        </w:numPr>
        <w:ind w:firstLineChars="200" w:firstLine="480"/>
        <w:rPr>
          <w:rFonts w:ascii="宋体" w:hAnsi="宋体"/>
          <w:sz w:val="24"/>
        </w:rPr>
      </w:pPr>
      <w:r>
        <w:rPr>
          <w:rFonts w:ascii="宋体" w:hAnsi="宋体" w:hint="eastAsia"/>
          <w:sz w:val="24"/>
        </w:rPr>
        <w:t>室内和户外大屏等重要设备的运行优化管理，环保节能模块的安装调试。</w:t>
      </w:r>
    </w:p>
    <w:p w:rsidR="00092F14" w:rsidRDefault="00092F14">
      <w:pPr>
        <w:rPr>
          <w:rFonts w:ascii="宋体" w:hAnsi="宋体"/>
          <w:sz w:val="24"/>
        </w:rPr>
      </w:pPr>
    </w:p>
    <w:p w:rsidR="00092F14" w:rsidRPr="0092763E" w:rsidRDefault="002918A8" w:rsidP="00112C93">
      <w:pPr>
        <w:numPr>
          <w:ilvl w:val="0"/>
          <w:numId w:val="2"/>
        </w:numPr>
        <w:ind w:leftChars="200" w:left="420" w:firstLineChars="200" w:firstLine="480"/>
        <w:rPr>
          <w:rFonts w:ascii="宋体" w:hAnsi="宋体"/>
          <w:color w:val="0D0D0D"/>
          <w:sz w:val="24"/>
        </w:rPr>
      </w:pPr>
      <w:r w:rsidRPr="0092763E">
        <w:rPr>
          <w:rFonts w:ascii="宋体" w:hAnsi="宋体" w:hint="eastAsia"/>
          <w:color w:val="0D0D0D"/>
          <w:sz w:val="24"/>
        </w:rPr>
        <w:t>清单中设备维修更换时，中标方自带维修、更换配件材料</w:t>
      </w:r>
      <w:r w:rsidR="00197F2C" w:rsidRPr="0092763E">
        <w:rPr>
          <w:rFonts w:ascii="宋体" w:hAnsi="宋体" w:hint="eastAsia"/>
          <w:color w:val="0D0D0D"/>
          <w:sz w:val="24"/>
        </w:rPr>
        <w:t>。</w:t>
      </w:r>
      <w:r w:rsidR="000371FC" w:rsidRPr="0092763E">
        <w:rPr>
          <w:rFonts w:ascii="宋体" w:hAnsi="宋体" w:cs="宋体" w:hint="eastAsia"/>
          <w:color w:val="0D0D0D"/>
          <w:kern w:val="0"/>
          <w:sz w:val="24"/>
        </w:rPr>
        <w:t>易损易耗零部件</w:t>
      </w:r>
      <w:r w:rsidR="000371FC" w:rsidRPr="0092763E">
        <w:rPr>
          <w:rFonts w:hint="eastAsia"/>
          <w:color w:val="0D0D0D"/>
          <w:sz w:val="24"/>
        </w:rPr>
        <w:t>单件单价或在</w:t>
      </w:r>
      <w:r w:rsidR="000371FC" w:rsidRPr="0092763E">
        <w:rPr>
          <w:color w:val="0D0D0D"/>
          <w:sz w:val="24"/>
        </w:rPr>
        <w:t>3</w:t>
      </w:r>
      <w:r w:rsidR="000371FC" w:rsidRPr="0092763E">
        <w:rPr>
          <w:rFonts w:hint="eastAsia"/>
          <w:color w:val="0D0D0D"/>
          <w:sz w:val="24"/>
        </w:rPr>
        <w:t>00</w:t>
      </w:r>
      <w:r w:rsidR="000371FC" w:rsidRPr="0092763E">
        <w:rPr>
          <w:rFonts w:hint="eastAsia"/>
          <w:color w:val="0D0D0D"/>
          <w:sz w:val="24"/>
        </w:rPr>
        <w:t>元以下的，费用</w:t>
      </w:r>
      <w:bookmarkStart w:id="5" w:name="_Hlk532551225"/>
      <w:r w:rsidR="000371FC" w:rsidRPr="0092763E">
        <w:rPr>
          <w:rFonts w:hint="eastAsia"/>
          <w:color w:val="0D0D0D"/>
          <w:sz w:val="24"/>
        </w:rPr>
        <w:t>由中标方承担</w:t>
      </w:r>
      <w:bookmarkEnd w:id="5"/>
      <w:r w:rsidR="000371FC" w:rsidRPr="0092763E">
        <w:rPr>
          <w:rFonts w:hint="eastAsia"/>
          <w:color w:val="0D0D0D"/>
          <w:sz w:val="24"/>
        </w:rPr>
        <w:t>；</w:t>
      </w:r>
      <w:r w:rsidR="000371FC" w:rsidRPr="0092763E">
        <w:rPr>
          <w:rFonts w:ascii="宋体" w:hAnsi="宋体" w:cs="宋体" w:hint="eastAsia"/>
          <w:color w:val="0D0D0D"/>
          <w:kern w:val="0"/>
          <w:sz w:val="24"/>
        </w:rPr>
        <w:t>易损易耗零部件</w:t>
      </w:r>
      <w:r w:rsidR="000371FC" w:rsidRPr="0092763E">
        <w:rPr>
          <w:rFonts w:hint="eastAsia"/>
          <w:color w:val="0D0D0D"/>
          <w:sz w:val="24"/>
        </w:rPr>
        <w:t>单件单价在</w:t>
      </w:r>
      <w:r w:rsidR="000371FC" w:rsidRPr="0092763E">
        <w:rPr>
          <w:color w:val="0D0D0D"/>
          <w:sz w:val="24"/>
        </w:rPr>
        <w:t>3</w:t>
      </w:r>
      <w:r w:rsidR="000371FC" w:rsidRPr="0092763E">
        <w:rPr>
          <w:rFonts w:hint="eastAsia"/>
          <w:color w:val="0D0D0D"/>
          <w:sz w:val="24"/>
        </w:rPr>
        <w:t>00</w:t>
      </w:r>
      <w:r w:rsidR="000371FC" w:rsidRPr="0092763E">
        <w:rPr>
          <w:rFonts w:hint="eastAsia"/>
          <w:color w:val="0D0D0D"/>
          <w:sz w:val="24"/>
        </w:rPr>
        <w:t>元以上的，费用由我院负责，但中标方在购买和更换前必须向医院主管部门申请，</w:t>
      </w:r>
      <w:proofErr w:type="gramStart"/>
      <w:r w:rsidR="000371FC" w:rsidRPr="0092763E">
        <w:rPr>
          <w:rFonts w:hint="eastAsia"/>
          <w:color w:val="0D0D0D"/>
          <w:sz w:val="24"/>
        </w:rPr>
        <w:t>待医院</w:t>
      </w:r>
      <w:proofErr w:type="gramEnd"/>
      <w:r w:rsidR="000371FC" w:rsidRPr="0092763E">
        <w:rPr>
          <w:rFonts w:hint="eastAsia"/>
          <w:color w:val="0D0D0D"/>
          <w:sz w:val="24"/>
        </w:rPr>
        <w:t>主管部门批准后方可购买和更换。</w:t>
      </w:r>
    </w:p>
    <w:p w:rsidR="00092F14" w:rsidRDefault="00221CA4">
      <w:pPr>
        <w:pStyle w:val="a3"/>
        <w:ind w:firstLine="425"/>
        <w:rPr>
          <w:rFonts w:ascii="宋体" w:hAnsi="宋体"/>
          <w:sz w:val="24"/>
        </w:rPr>
      </w:pPr>
      <w:r>
        <w:rPr>
          <w:rFonts w:ascii="宋体" w:hAnsi="宋体"/>
          <w:sz w:val="24"/>
        </w:rPr>
        <w:t>9</w:t>
      </w:r>
      <w:r w:rsidR="002918A8">
        <w:rPr>
          <w:rFonts w:ascii="宋体" w:hAnsi="宋体" w:hint="eastAsia"/>
          <w:sz w:val="24"/>
        </w:rPr>
        <w:t>、维修过程因作业过程中的人员受伤和设备损失由投标人承担。</w:t>
      </w:r>
    </w:p>
    <w:p w:rsidR="00092F14" w:rsidRDefault="00092F14">
      <w:pPr>
        <w:rPr>
          <w:rFonts w:ascii="宋体" w:hAnsi="宋体"/>
          <w:sz w:val="24"/>
        </w:rPr>
      </w:pPr>
    </w:p>
    <w:p w:rsidR="00092F14" w:rsidRDefault="00221CA4">
      <w:pPr>
        <w:pStyle w:val="a3"/>
        <w:ind w:firstLine="425"/>
        <w:rPr>
          <w:rFonts w:ascii="宋体" w:hAnsi="宋体"/>
          <w:sz w:val="24"/>
        </w:rPr>
      </w:pPr>
      <w:r>
        <w:rPr>
          <w:rFonts w:ascii="宋体" w:hAnsi="宋体"/>
          <w:sz w:val="24"/>
        </w:rPr>
        <w:t>10</w:t>
      </w:r>
      <w:r w:rsidR="002918A8">
        <w:rPr>
          <w:rFonts w:ascii="宋体" w:hAnsi="宋体" w:hint="eastAsia"/>
          <w:sz w:val="24"/>
        </w:rPr>
        <w:t>、严格遵守有关保密规定，不得将招标方设备的内容，招标方的网络采购人、设备相关计算机密码和网络环境等资料泄密给第三方，违者将追究责任。</w:t>
      </w:r>
    </w:p>
    <w:p w:rsidR="00092F14" w:rsidRPr="00221CA4" w:rsidRDefault="002918A8">
      <w:pPr>
        <w:rPr>
          <w:rFonts w:ascii="仿宋" w:eastAsia="仿宋" w:hAnsi="仿宋"/>
          <w:b/>
          <w:bCs/>
          <w:sz w:val="28"/>
          <w:szCs w:val="28"/>
        </w:rPr>
      </w:pPr>
      <w:r>
        <w:rPr>
          <w:rFonts w:ascii="仿宋" w:eastAsia="仿宋" w:hAnsi="仿宋" w:hint="eastAsia"/>
          <w:b/>
          <w:bCs/>
          <w:sz w:val="28"/>
          <w:szCs w:val="28"/>
        </w:rPr>
        <w:lastRenderedPageBreak/>
        <w:t>七、公司资质要求：</w:t>
      </w:r>
    </w:p>
    <w:p w:rsidR="00221CA4" w:rsidRPr="0092763E" w:rsidRDefault="00221CA4" w:rsidP="00221CA4">
      <w:pPr>
        <w:pStyle w:val="a6"/>
        <w:rPr>
          <w:color w:val="0D0D0D"/>
        </w:rPr>
      </w:pPr>
      <w:r w:rsidRPr="0092763E">
        <w:rPr>
          <w:rFonts w:hint="eastAsia"/>
          <w:color w:val="0D0D0D"/>
        </w:rPr>
        <w:t>1、参加投标的单位必须是来自中华人民共和国境内的独立法人,且具有电子或计算机相关的信息系统集成与维护相关经营范围；</w:t>
      </w:r>
    </w:p>
    <w:p w:rsidR="00221CA4" w:rsidRPr="0092763E" w:rsidRDefault="00221CA4" w:rsidP="00221CA4">
      <w:pPr>
        <w:pStyle w:val="a6"/>
        <w:rPr>
          <w:color w:val="0D0D0D"/>
        </w:rPr>
      </w:pPr>
      <w:r w:rsidRPr="0092763E">
        <w:rPr>
          <w:rFonts w:hint="eastAsia"/>
          <w:color w:val="0D0D0D"/>
        </w:rPr>
        <w:t>2、公司具有良好的资金、财务状况。</w:t>
      </w:r>
    </w:p>
    <w:p w:rsidR="00221CA4" w:rsidRPr="0092763E" w:rsidRDefault="004A73A0" w:rsidP="00221CA4">
      <w:pPr>
        <w:pStyle w:val="a6"/>
        <w:rPr>
          <w:color w:val="0D0D0D"/>
        </w:rPr>
      </w:pPr>
      <w:r w:rsidRPr="0092763E">
        <w:rPr>
          <w:bCs/>
          <w:color w:val="0D0D0D"/>
        </w:rPr>
        <w:t>3</w:t>
      </w:r>
      <w:r w:rsidR="00221CA4" w:rsidRPr="0092763E">
        <w:rPr>
          <w:rFonts w:hint="eastAsia"/>
          <w:bCs/>
          <w:color w:val="0D0D0D"/>
        </w:rPr>
        <w:t>、本项目</w:t>
      </w:r>
      <w:r w:rsidR="00221CA4" w:rsidRPr="0092763E">
        <w:rPr>
          <w:rFonts w:hint="eastAsia"/>
          <w:color w:val="0D0D0D"/>
        </w:rPr>
        <w:t>不接受联合体投标。</w:t>
      </w:r>
    </w:p>
    <w:p w:rsidR="00221CA4" w:rsidRPr="0092763E" w:rsidRDefault="004A73A0" w:rsidP="00221CA4">
      <w:pPr>
        <w:pStyle w:val="a6"/>
        <w:rPr>
          <w:color w:val="0D0D0D"/>
        </w:rPr>
      </w:pPr>
      <w:bookmarkStart w:id="6" w:name="_Hlk35876158"/>
      <w:r w:rsidRPr="0092763E">
        <w:rPr>
          <w:color w:val="0D0D0D"/>
        </w:rPr>
        <w:t>4</w:t>
      </w:r>
      <w:r w:rsidR="00221CA4" w:rsidRPr="0092763E">
        <w:rPr>
          <w:rFonts w:hint="eastAsia"/>
          <w:color w:val="0D0D0D"/>
        </w:rPr>
        <w:t>、</w:t>
      </w:r>
      <w:bookmarkEnd w:id="6"/>
      <w:r w:rsidR="00221CA4" w:rsidRPr="0092763E">
        <w:rPr>
          <w:rFonts w:hint="eastAsia"/>
          <w:color w:val="0D0D0D"/>
        </w:rPr>
        <w:t>在南方科技大学医院无不良记录。</w:t>
      </w:r>
      <w:bookmarkStart w:id="7" w:name="_GoBack"/>
      <w:bookmarkEnd w:id="7"/>
    </w:p>
    <w:p w:rsidR="00092F14" w:rsidRPr="00221CA4" w:rsidRDefault="00092F14">
      <w:pPr>
        <w:rPr>
          <w:rFonts w:ascii="仿宋" w:eastAsia="仿宋" w:hAnsi="仿宋"/>
        </w:rPr>
      </w:pPr>
    </w:p>
    <w:p w:rsidR="00092F14" w:rsidRDefault="00092F14">
      <w:pPr>
        <w:rPr>
          <w:rFonts w:ascii="仿宋" w:eastAsia="仿宋" w:hAnsi="仿宋"/>
        </w:rPr>
      </w:pPr>
    </w:p>
    <w:p w:rsidR="00092F14" w:rsidRDefault="00092F14">
      <w:pPr>
        <w:rPr>
          <w:rFonts w:ascii="仿宋" w:eastAsia="仿宋" w:hAnsi="仿宋"/>
        </w:rPr>
      </w:pPr>
    </w:p>
    <w:p w:rsidR="00092F14" w:rsidRDefault="00092F14">
      <w:pPr>
        <w:rPr>
          <w:rFonts w:ascii="仿宋" w:eastAsia="仿宋" w:hAnsi="仿宋"/>
        </w:rPr>
      </w:pPr>
    </w:p>
    <w:p w:rsidR="00092F14" w:rsidRDefault="00092F14">
      <w:pPr>
        <w:rPr>
          <w:rFonts w:ascii="仿宋" w:eastAsia="仿宋" w:hAnsi="仿宋"/>
        </w:rPr>
      </w:pPr>
    </w:p>
    <w:p w:rsidR="00092F14" w:rsidRDefault="00092F14">
      <w:pPr>
        <w:rPr>
          <w:rFonts w:ascii="仿宋" w:eastAsia="仿宋" w:hAnsi="仿宋"/>
        </w:rPr>
      </w:pPr>
    </w:p>
    <w:p w:rsidR="00092F14" w:rsidRDefault="00092F14">
      <w:pPr>
        <w:rPr>
          <w:rFonts w:ascii="仿宋" w:eastAsia="仿宋" w:hAnsi="仿宋"/>
        </w:rPr>
      </w:pPr>
    </w:p>
    <w:p w:rsidR="00092F14" w:rsidRDefault="00092F14">
      <w:pPr>
        <w:rPr>
          <w:rFonts w:ascii="仿宋" w:eastAsia="仿宋" w:hAnsi="仿宋"/>
        </w:rPr>
      </w:pPr>
    </w:p>
    <w:p w:rsidR="00092F14" w:rsidRDefault="00092F14">
      <w:pPr>
        <w:rPr>
          <w:rFonts w:ascii="仿宋" w:eastAsia="仿宋" w:hAnsi="仿宋"/>
        </w:rPr>
      </w:pPr>
    </w:p>
    <w:p w:rsidR="00092F14" w:rsidRDefault="00092F14">
      <w:pPr>
        <w:rPr>
          <w:rFonts w:ascii="仿宋" w:eastAsia="仿宋" w:hAnsi="仿宋"/>
        </w:rPr>
      </w:pPr>
    </w:p>
    <w:p w:rsidR="00092F14" w:rsidRDefault="00092F14">
      <w:pPr>
        <w:rPr>
          <w:rFonts w:ascii="仿宋" w:eastAsia="仿宋" w:hAnsi="仿宋"/>
        </w:rPr>
      </w:pPr>
    </w:p>
    <w:p w:rsidR="00092F14" w:rsidRDefault="00092F14">
      <w:pPr>
        <w:rPr>
          <w:rFonts w:ascii="仿宋" w:eastAsia="仿宋" w:hAnsi="仿宋"/>
        </w:rPr>
      </w:pPr>
    </w:p>
    <w:p w:rsidR="00092F14" w:rsidRDefault="00092F14">
      <w:pPr>
        <w:rPr>
          <w:rFonts w:ascii="仿宋" w:eastAsia="仿宋" w:hAnsi="仿宋"/>
        </w:rPr>
      </w:pPr>
    </w:p>
    <w:p w:rsidR="00092F14" w:rsidRDefault="00092F14">
      <w:pPr>
        <w:rPr>
          <w:rFonts w:ascii="仿宋" w:eastAsia="仿宋" w:hAnsi="仿宋"/>
        </w:rPr>
      </w:pPr>
    </w:p>
    <w:p w:rsidR="00092F14" w:rsidRDefault="00092F14">
      <w:pPr>
        <w:rPr>
          <w:rFonts w:ascii="仿宋" w:eastAsia="仿宋" w:hAnsi="仿宋"/>
        </w:rPr>
      </w:pPr>
    </w:p>
    <w:p w:rsidR="00092F14" w:rsidRDefault="00092F14">
      <w:pPr>
        <w:rPr>
          <w:rFonts w:ascii="仿宋" w:eastAsia="仿宋" w:hAnsi="仿宋"/>
        </w:rPr>
      </w:pPr>
    </w:p>
    <w:p w:rsidR="00092F14" w:rsidRDefault="00092F14">
      <w:pPr>
        <w:rPr>
          <w:rFonts w:ascii="仿宋" w:eastAsia="仿宋" w:hAnsi="仿宋"/>
        </w:rPr>
      </w:pPr>
    </w:p>
    <w:p w:rsidR="00092F14" w:rsidRDefault="00092F14">
      <w:pPr>
        <w:rPr>
          <w:rFonts w:ascii="仿宋" w:eastAsia="仿宋" w:hAnsi="仿宋"/>
        </w:rPr>
      </w:pPr>
    </w:p>
    <w:p w:rsidR="00092F14" w:rsidRDefault="00092F14">
      <w:pPr>
        <w:rPr>
          <w:rFonts w:ascii="仿宋" w:eastAsia="仿宋" w:hAnsi="仿宋"/>
        </w:rPr>
      </w:pPr>
    </w:p>
    <w:p w:rsidR="00092F14" w:rsidRDefault="00092F14">
      <w:pPr>
        <w:rPr>
          <w:rFonts w:ascii="仿宋" w:eastAsia="仿宋" w:hAnsi="仿宋"/>
        </w:rPr>
      </w:pPr>
    </w:p>
    <w:p w:rsidR="00092F14" w:rsidRDefault="00092F14">
      <w:pPr>
        <w:rPr>
          <w:rFonts w:ascii="仿宋" w:eastAsia="仿宋" w:hAnsi="仿宋"/>
        </w:rPr>
      </w:pPr>
    </w:p>
    <w:p w:rsidR="00092F14" w:rsidRDefault="00092F14">
      <w:pPr>
        <w:rPr>
          <w:rFonts w:ascii="仿宋" w:eastAsia="仿宋" w:hAnsi="仿宋"/>
        </w:rPr>
      </w:pPr>
    </w:p>
    <w:p w:rsidR="00092F14" w:rsidRDefault="00092F14">
      <w:pPr>
        <w:rPr>
          <w:rFonts w:ascii="仿宋" w:eastAsia="仿宋" w:hAnsi="仿宋"/>
        </w:rPr>
      </w:pPr>
    </w:p>
    <w:p w:rsidR="00092F14" w:rsidRDefault="00092F14">
      <w:pPr>
        <w:rPr>
          <w:rFonts w:ascii="仿宋" w:eastAsia="仿宋" w:hAnsi="仿宋"/>
        </w:rPr>
      </w:pPr>
    </w:p>
    <w:p w:rsidR="00092F14" w:rsidRDefault="00092F14">
      <w:pPr>
        <w:rPr>
          <w:rFonts w:ascii="仿宋" w:eastAsia="仿宋" w:hAnsi="仿宋"/>
        </w:rPr>
      </w:pPr>
    </w:p>
    <w:p w:rsidR="00092F14" w:rsidRDefault="00092F14">
      <w:pPr>
        <w:rPr>
          <w:rFonts w:ascii="仿宋" w:eastAsia="仿宋" w:hAnsi="仿宋"/>
        </w:rPr>
      </w:pPr>
    </w:p>
    <w:p w:rsidR="00092F14" w:rsidRDefault="00092F14">
      <w:pPr>
        <w:rPr>
          <w:rFonts w:ascii="仿宋" w:eastAsia="仿宋" w:hAnsi="仿宋"/>
        </w:rPr>
      </w:pPr>
    </w:p>
    <w:p w:rsidR="00092F14" w:rsidRDefault="00092F14">
      <w:pPr>
        <w:rPr>
          <w:rFonts w:ascii="仿宋" w:eastAsia="仿宋" w:hAnsi="仿宋"/>
        </w:rPr>
      </w:pPr>
    </w:p>
    <w:p w:rsidR="00092F14" w:rsidRDefault="00092F14">
      <w:pPr>
        <w:rPr>
          <w:rFonts w:ascii="仿宋" w:eastAsia="仿宋" w:hAnsi="仿宋"/>
        </w:rPr>
      </w:pPr>
    </w:p>
    <w:p w:rsidR="00092F14" w:rsidRDefault="00092F14">
      <w:pPr>
        <w:rPr>
          <w:rFonts w:ascii="仿宋" w:eastAsia="仿宋" w:hAnsi="仿宋"/>
        </w:rPr>
      </w:pPr>
    </w:p>
    <w:p w:rsidR="00092F14" w:rsidRDefault="00092F14">
      <w:pPr>
        <w:rPr>
          <w:rFonts w:ascii="仿宋" w:eastAsia="仿宋" w:hAnsi="仿宋"/>
        </w:rPr>
      </w:pPr>
    </w:p>
    <w:p w:rsidR="001116B5" w:rsidRDefault="001116B5">
      <w:pPr>
        <w:rPr>
          <w:rFonts w:ascii="仿宋" w:eastAsia="仿宋" w:hAnsi="仿宋"/>
        </w:rPr>
      </w:pPr>
    </w:p>
    <w:p w:rsidR="001116B5" w:rsidRDefault="001116B5">
      <w:pPr>
        <w:rPr>
          <w:rFonts w:ascii="仿宋" w:eastAsia="仿宋" w:hAnsi="仿宋"/>
        </w:rPr>
      </w:pPr>
    </w:p>
    <w:p w:rsidR="00C33029" w:rsidRDefault="00C33029">
      <w:pPr>
        <w:rPr>
          <w:rFonts w:ascii="仿宋" w:eastAsia="仿宋" w:hAnsi="仿宋"/>
        </w:rPr>
      </w:pPr>
    </w:p>
    <w:p w:rsidR="00C33029" w:rsidRDefault="00C33029">
      <w:pPr>
        <w:rPr>
          <w:rFonts w:ascii="仿宋" w:eastAsia="仿宋" w:hAnsi="仿宋"/>
        </w:rPr>
      </w:pPr>
    </w:p>
    <w:p w:rsidR="00092F14" w:rsidRDefault="00092F14">
      <w:pPr>
        <w:rPr>
          <w:rFonts w:ascii="仿宋" w:eastAsia="仿宋" w:hAnsi="仿宋"/>
        </w:rPr>
      </w:pPr>
    </w:p>
    <w:p w:rsidR="00092F14" w:rsidRDefault="00092F14">
      <w:pPr>
        <w:rPr>
          <w:rFonts w:ascii="仿宋" w:eastAsia="仿宋" w:hAnsi="仿宋" w:hint="eastAsia"/>
        </w:rPr>
      </w:pPr>
    </w:p>
    <w:sectPr w:rsidR="00092F14" w:rsidSect="00092F14">
      <w:headerReference w:type="default" r:id="rId8"/>
      <w:pgSz w:w="11906" w:h="16838"/>
      <w:pgMar w:top="623" w:right="1800" w:bottom="312"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763E" w:rsidRDefault="0092763E" w:rsidP="00092F14">
      <w:r>
        <w:separator/>
      </w:r>
    </w:p>
  </w:endnote>
  <w:endnote w:type="continuationSeparator" w:id="0">
    <w:p w:rsidR="0092763E" w:rsidRDefault="0092763E" w:rsidP="00092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763E" w:rsidRDefault="0092763E" w:rsidP="00092F14">
      <w:r>
        <w:separator/>
      </w:r>
    </w:p>
  </w:footnote>
  <w:footnote w:type="continuationSeparator" w:id="0">
    <w:p w:rsidR="0092763E" w:rsidRDefault="0092763E" w:rsidP="00092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2F14" w:rsidRDefault="00092F14">
    <w:pPr>
      <w:pStyle w:val="a5"/>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55FCCF"/>
    <w:multiLevelType w:val="singleLevel"/>
    <w:tmpl w:val="9955FCCF"/>
    <w:lvl w:ilvl="0">
      <w:start w:val="1"/>
      <w:numFmt w:val="decimal"/>
      <w:suff w:val="nothing"/>
      <w:lvlText w:val="%1、"/>
      <w:lvlJc w:val="left"/>
    </w:lvl>
  </w:abstractNum>
  <w:abstractNum w:abstractNumId="1" w15:restartNumberingAfterBreak="0">
    <w:nsid w:val="B5D2E8B3"/>
    <w:multiLevelType w:val="singleLevel"/>
    <w:tmpl w:val="B5D2E8B3"/>
    <w:lvl w:ilvl="0">
      <w:start w:val="5"/>
      <w:numFmt w:val="decimal"/>
      <w:suff w:val="nothing"/>
      <w:lvlText w:val="%1、"/>
      <w:lvlJc w:val="left"/>
    </w:lvl>
  </w:abstractNum>
  <w:abstractNum w:abstractNumId="2" w15:restartNumberingAfterBreak="0">
    <w:nsid w:val="0700E5C6"/>
    <w:multiLevelType w:val="singleLevel"/>
    <w:tmpl w:val="0700E5C6"/>
    <w:lvl w:ilvl="0">
      <w:start w:val="1"/>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F43BE"/>
    <w:rsid w:val="000371FC"/>
    <w:rsid w:val="00051168"/>
    <w:rsid w:val="00092F14"/>
    <w:rsid w:val="001116B5"/>
    <w:rsid w:val="00112C93"/>
    <w:rsid w:val="00146FFB"/>
    <w:rsid w:val="00197F2C"/>
    <w:rsid w:val="001D781F"/>
    <w:rsid w:val="00221CA4"/>
    <w:rsid w:val="002918A8"/>
    <w:rsid w:val="003828AC"/>
    <w:rsid w:val="003B5F55"/>
    <w:rsid w:val="004A73A0"/>
    <w:rsid w:val="00507FCD"/>
    <w:rsid w:val="00517AC9"/>
    <w:rsid w:val="00520315"/>
    <w:rsid w:val="00550F83"/>
    <w:rsid w:val="005609D4"/>
    <w:rsid w:val="005C0054"/>
    <w:rsid w:val="0060781B"/>
    <w:rsid w:val="006308B3"/>
    <w:rsid w:val="006375F1"/>
    <w:rsid w:val="00654BEC"/>
    <w:rsid w:val="0066682A"/>
    <w:rsid w:val="00677E39"/>
    <w:rsid w:val="006C7CD4"/>
    <w:rsid w:val="006F688E"/>
    <w:rsid w:val="007C7FB7"/>
    <w:rsid w:val="008636A5"/>
    <w:rsid w:val="008D52D4"/>
    <w:rsid w:val="0092763E"/>
    <w:rsid w:val="00950B17"/>
    <w:rsid w:val="00950D98"/>
    <w:rsid w:val="009D2AB5"/>
    <w:rsid w:val="00A13392"/>
    <w:rsid w:val="00B86145"/>
    <w:rsid w:val="00BC707F"/>
    <w:rsid w:val="00BE4A7F"/>
    <w:rsid w:val="00C24CDF"/>
    <w:rsid w:val="00C33029"/>
    <w:rsid w:val="00DF43BE"/>
    <w:rsid w:val="00E66861"/>
    <w:rsid w:val="00E740A1"/>
    <w:rsid w:val="00EB4873"/>
    <w:rsid w:val="00ED2431"/>
    <w:rsid w:val="08D97FDE"/>
    <w:rsid w:val="142B11C8"/>
    <w:rsid w:val="16122486"/>
    <w:rsid w:val="183753E5"/>
    <w:rsid w:val="19B71934"/>
    <w:rsid w:val="1A303E36"/>
    <w:rsid w:val="1AC430A9"/>
    <w:rsid w:val="1B26056A"/>
    <w:rsid w:val="1E2A56E2"/>
    <w:rsid w:val="25DA2BD0"/>
    <w:rsid w:val="2CC027DA"/>
    <w:rsid w:val="34057B77"/>
    <w:rsid w:val="427D562F"/>
    <w:rsid w:val="4A055667"/>
    <w:rsid w:val="54B37E9A"/>
    <w:rsid w:val="60A73AF6"/>
    <w:rsid w:val="66DB2BD2"/>
    <w:rsid w:val="6744077C"/>
    <w:rsid w:val="68250479"/>
    <w:rsid w:val="7F2B27A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67DA2B"/>
  <w15:docId w15:val="{18907C27-F424-4BB6-BB6E-0011B75BF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92F1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rsid w:val="00092F14"/>
    <w:pPr>
      <w:spacing w:line="360" w:lineRule="auto"/>
      <w:ind w:firstLine="420"/>
    </w:pPr>
  </w:style>
  <w:style w:type="paragraph" w:styleId="a4">
    <w:name w:val="footer"/>
    <w:basedOn w:val="a"/>
    <w:qFormat/>
    <w:rsid w:val="00092F14"/>
    <w:pPr>
      <w:tabs>
        <w:tab w:val="center" w:pos="4153"/>
        <w:tab w:val="right" w:pos="8306"/>
      </w:tabs>
      <w:snapToGrid w:val="0"/>
      <w:jc w:val="left"/>
    </w:pPr>
    <w:rPr>
      <w:sz w:val="18"/>
      <w:szCs w:val="18"/>
    </w:rPr>
  </w:style>
  <w:style w:type="paragraph" w:styleId="a5">
    <w:name w:val="header"/>
    <w:basedOn w:val="a"/>
    <w:qFormat/>
    <w:rsid w:val="00092F14"/>
    <w:pPr>
      <w:pBdr>
        <w:bottom w:val="single" w:sz="6" w:space="1" w:color="auto"/>
      </w:pBdr>
      <w:tabs>
        <w:tab w:val="center" w:pos="4153"/>
        <w:tab w:val="right" w:pos="8306"/>
      </w:tabs>
      <w:snapToGrid w:val="0"/>
      <w:jc w:val="center"/>
    </w:pPr>
    <w:rPr>
      <w:sz w:val="18"/>
      <w:szCs w:val="18"/>
    </w:rPr>
  </w:style>
  <w:style w:type="character" w:customStyle="1" w:styleId="font11">
    <w:name w:val="font11"/>
    <w:qFormat/>
    <w:rsid w:val="00092F14"/>
    <w:rPr>
      <w:rFonts w:ascii="Calibri" w:hAnsi="Calibri" w:cs="Calibri"/>
      <w:color w:val="000000"/>
      <w:sz w:val="20"/>
      <w:szCs w:val="20"/>
      <w:u w:val="none"/>
    </w:rPr>
  </w:style>
  <w:style w:type="character" w:customStyle="1" w:styleId="font41">
    <w:name w:val="font41"/>
    <w:qFormat/>
    <w:rsid w:val="00092F14"/>
    <w:rPr>
      <w:rFonts w:ascii="宋体" w:eastAsia="宋体" w:hAnsi="宋体" w:cs="宋体" w:hint="eastAsia"/>
      <w:color w:val="000000"/>
      <w:sz w:val="20"/>
      <w:szCs w:val="20"/>
      <w:u w:val="none"/>
    </w:rPr>
  </w:style>
  <w:style w:type="paragraph" w:customStyle="1" w:styleId="p0">
    <w:name w:val="p0"/>
    <w:basedOn w:val="a"/>
    <w:qFormat/>
    <w:rsid w:val="00092F14"/>
    <w:pPr>
      <w:widowControl/>
    </w:pPr>
    <w:rPr>
      <w:kern w:val="0"/>
      <w:sz w:val="24"/>
      <w:szCs w:val="21"/>
    </w:rPr>
  </w:style>
  <w:style w:type="paragraph" w:styleId="a6">
    <w:name w:val="Normal (Web)"/>
    <w:basedOn w:val="a"/>
    <w:uiPriority w:val="99"/>
    <w:unhideWhenUsed/>
    <w:qFormat/>
    <w:rsid w:val="00221CA4"/>
    <w:pPr>
      <w:widowControl/>
      <w:spacing w:before="100" w:beforeAutospacing="1" w:after="100" w:afterAutospacing="1"/>
      <w:jc w:val="left"/>
    </w:pPr>
    <w:rPr>
      <w:rFonts w:ascii="宋体" w:hAnsi="宋体" w:cs="宋体"/>
      <w:kern w:val="0"/>
      <w:sz w:val="24"/>
    </w:rPr>
  </w:style>
  <w:style w:type="paragraph" w:styleId="a7">
    <w:name w:val="Body Text"/>
    <w:basedOn w:val="a"/>
    <w:link w:val="a8"/>
    <w:semiHidden/>
    <w:unhideWhenUsed/>
    <w:rsid w:val="00C24CDF"/>
    <w:pPr>
      <w:spacing w:after="120"/>
    </w:pPr>
  </w:style>
  <w:style w:type="character" w:customStyle="1" w:styleId="a8">
    <w:name w:val="正文文本 字符"/>
    <w:link w:val="a7"/>
    <w:semiHidden/>
    <w:rsid w:val="00C24CD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Pages>
  <Words>246</Words>
  <Characters>1405</Characters>
  <Application>Microsoft Office Word</Application>
  <DocSecurity>0</DocSecurity>
  <Lines>11</Lines>
  <Paragraphs>3</Paragraphs>
  <ScaleCrop>false</ScaleCrop>
  <Company>微软中国</Company>
  <LinksUpToDate>false</LinksUpToDate>
  <CharactersWithSpaces>1648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西丽人民医院A栋、C栋、D栋、第一门诊部及各社康中心</dc:title>
  <dc:creator>User</dc:creator>
  <cp:lastModifiedBy>ZBB</cp:lastModifiedBy>
  <cp:revision>7</cp:revision>
  <cp:lastPrinted>2019-12-11T07:12:00Z</cp:lastPrinted>
  <dcterms:created xsi:type="dcterms:W3CDTF">2020-09-21T03:32:00Z</dcterms:created>
  <dcterms:modified xsi:type="dcterms:W3CDTF">2020-09-21T07:26:00Z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