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869B8">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869B8" w:rsidRPr="00A869B8">
        <w:rPr>
          <w:rFonts w:ascii="宋体" w:hAnsi="宋体" w:cs="宋体" w:hint="eastAsia"/>
          <w:b/>
          <w:sz w:val="28"/>
          <w:szCs w:val="28"/>
        </w:rPr>
        <w:t>一次性使用换药包</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440"/>
        <w:gridCol w:w="698"/>
        <w:gridCol w:w="1145"/>
        <w:gridCol w:w="2784"/>
      </w:tblGrid>
      <w:tr w:rsidR="0086055A" w:rsidTr="00BD5128">
        <w:trPr>
          <w:trHeight w:val="20"/>
          <w:jc w:val="center"/>
        </w:trPr>
        <w:tc>
          <w:tcPr>
            <w:tcW w:w="685" w:type="dxa"/>
            <w:vAlign w:val="center"/>
          </w:tcPr>
          <w:p w:rsidR="0086055A" w:rsidRPr="00EB48CE" w:rsidRDefault="0086055A" w:rsidP="00A24762">
            <w:pPr>
              <w:jc w:val="center"/>
              <w:rPr>
                <w:b/>
              </w:rPr>
            </w:pPr>
            <w:r w:rsidRPr="00EB48CE">
              <w:rPr>
                <w:b/>
              </w:rPr>
              <w:t>序号</w:t>
            </w:r>
          </w:p>
        </w:tc>
        <w:tc>
          <w:tcPr>
            <w:tcW w:w="2440" w:type="dxa"/>
            <w:vAlign w:val="center"/>
          </w:tcPr>
          <w:p w:rsidR="0086055A" w:rsidRPr="00EB48CE" w:rsidRDefault="0086055A" w:rsidP="00A24762">
            <w:pPr>
              <w:jc w:val="center"/>
              <w:rPr>
                <w:b/>
              </w:rPr>
            </w:pPr>
            <w:r>
              <w:rPr>
                <w:rFonts w:hint="eastAsia"/>
                <w:b/>
              </w:rPr>
              <w:t>货物</w:t>
            </w:r>
            <w:r w:rsidRPr="00EB48CE">
              <w:rPr>
                <w:b/>
              </w:rPr>
              <w:t>名称</w:t>
            </w:r>
          </w:p>
        </w:tc>
        <w:tc>
          <w:tcPr>
            <w:tcW w:w="698" w:type="dxa"/>
          </w:tcPr>
          <w:p w:rsidR="0086055A" w:rsidRPr="00EB48CE" w:rsidRDefault="0086055A" w:rsidP="00A24762">
            <w:pPr>
              <w:jc w:val="center"/>
              <w:rPr>
                <w:b/>
              </w:rPr>
            </w:pPr>
            <w:r>
              <w:rPr>
                <w:rFonts w:hint="eastAsia"/>
                <w:b/>
              </w:rPr>
              <w:t>单位</w:t>
            </w:r>
          </w:p>
        </w:tc>
        <w:tc>
          <w:tcPr>
            <w:tcW w:w="1145"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2784" w:type="dxa"/>
            <w:vAlign w:val="center"/>
          </w:tcPr>
          <w:p w:rsidR="0086055A" w:rsidRPr="00EB48CE" w:rsidRDefault="00A24D6A" w:rsidP="00A24762">
            <w:pPr>
              <w:jc w:val="center"/>
              <w:rPr>
                <w:b/>
              </w:rPr>
            </w:pPr>
            <w:r>
              <w:rPr>
                <w:rFonts w:hint="eastAsia"/>
                <w:b/>
              </w:rPr>
              <w:t>要求</w:t>
            </w:r>
          </w:p>
        </w:tc>
      </w:tr>
      <w:tr w:rsidR="00BD5128" w:rsidTr="00BD5128">
        <w:trPr>
          <w:trHeight w:val="20"/>
          <w:jc w:val="center"/>
        </w:trPr>
        <w:tc>
          <w:tcPr>
            <w:tcW w:w="685" w:type="dxa"/>
            <w:vAlign w:val="center"/>
          </w:tcPr>
          <w:p w:rsidR="00BD5128" w:rsidRDefault="00AD1436" w:rsidP="00A24762">
            <w:pPr>
              <w:jc w:val="center"/>
            </w:pPr>
            <w:r>
              <w:t>1</w:t>
            </w:r>
          </w:p>
        </w:tc>
        <w:tc>
          <w:tcPr>
            <w:tcW w:w="2440" w:type="dxa"/>
            <w:vAlign w:val="center"/>
          </w:tcPr>
          <w:p w:rsidR="00BD5128" w:rsidRDefault="005C14A8" w:rsidP="00FA6CBC">
            <w:pPr>
              <w:jc w:val="center"/>
            </w:pPr>
            <w:r w:rsidRPr="005C14A8">
              <w:rPr>
                <w:rFonts w:hint="eastAsia"/>
              </w:rPr>
              <w:t>一次性使用换药包</w:t>
            </w:r>
          </w:p>
        </w:tc>
        <w:tc>
          <w:tcPr>
            <w:tcW w:w="698" w:type="dxa"/>
            <w:vAlign w:val="center"/>
          </w:tcPr>
          <w:p w:rsidR="00BD5128" w:rsidRDefault="003309D3" w:rsidP="00FA6CBC">
            <w:pPr>
              <w:jc w:val="center"/>
            </w:pPr>
            <w:r>
              <w:rPr>
                <w:rFonts w:hint="eastAsia"/>
              </w:rPr>
              <w:t>包</w:t>
            </w:r>
          </w:p>
        </w:tc>
        <w:tc>
          <w:tcPr>
            <w:tcW w:w="1145" w:type="dxa"/>
            <w:vAlign w:val="center"/>
          </w:tcPr>
          <w:p w:rsidR="00BD5128" w:rsidRDefault="00DE1F29" w:rsidP="00FA6CBC">
            <w:pPr>
              <w:jc w:val="center"/>
            </w:pPr>
            <w:r>
              <w:rPr>
                <w:rFonts w:hint="eastAsia"/>
              </w:rPr>
              <w:t>2.43</w:t>
            </w:r>
          </w:p>
        </w:tc>
        <w:tc>
          <w:tcPr>
            <w:tcW w:w="2784" w:type="dxa"/>
          </w:tcPr>
          <w:p w:rsidR="00BD5128" w:rsidRDefault="004C6005" w:rsidP="00765128">
            <w:r>
              <w:rPr>
                <w:rFonts w:hint="eastAsia"/>
              </w:rPr>
              <w:t>提供样品。</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A869B8">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lastRenderedPageBreak/>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A869B8">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w:t>
            </w:r>
            <w:r w:rsidR="003D52EA" w:rsidRPr="006052F3">
              <w:rPr>
                <w:rFonts w:ascii="宋体" w:hAnsi="宋体" w:hint="eastAsia"/>
                <w:szCs w:val="21"/>
              </w:rPr>
              <w:lastRenderedPageBreak/>
              <w:t>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DBA" w:rsidRDefault="00572DBA" w:rsidP="006C75A6">
      <w:r>
        <w:separator/>
      </w:r>
    </w:p>
  </w:endnote>
  <w:endnote w:type="continuationSeparator" w:id="0">
    <w:p w:rsidR="00572DBA" w:rsidRDefault="00572DBA"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D64E0E">
        <w:pPr>
          <w:pStyle w:val="afe"/>
        </w:pPr>
        <w:r>
          <w:fldChar w:fldCharType="begin"/>
        </w:r>
        <w:r w:rsidR="00E7702A">
          <w:instrText xml:space="preserve"> PAGE   \* MERGEFORMAT </w:instrText>
        </w:r>
        <w:r>
          <w:fldChar w:fldCharType="separate"/>
        </w:r>
        <w:r w:rsidR="00A869B8" w:rsidRPr="00A869B8">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D64E0E">
        <w:pPr>
          <w:pStyle w:val="afe"/>
          <w:jc w:val="right"/>
        </w:pPr>
        <w:r>
          <w:fldChar w:fldCharType="begin"/>
        </w:r>
        <w:r w:rsidR="00E7702A">
          <w:instrText xml:space="preserve"> PAGE   \* MERGEFORMAT </w:instrText>
        </w:r>
        <w:r>
          <w:fldChar w:fldCharType="separate"/>
        </w:r>
        <w:r w:rsidR="00A869B8" w:rsidRPr="00A869B8">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DBA" w:rsidRDefault="00572DBA" w:rsidP="006C75A6">
      <w:r>
        <w:separator/>
      </w:r>
    </w:p>
  </w:footnote>
  <w:footnote w:type="continuationSeparator" w:id="0">
    <w:p w:rsidR="00572DBA" w:rsidRDefault="00572DBA"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67324"/>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700"/>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66B6C"/>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2D42"/>
    <w:rsid w:val="002C3A85"/>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9D3"/>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005"/>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056"/>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2DBA"/>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4A8"/>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082F"/>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469A"/>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5128"/>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48DC"/>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5C71"/>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67842"/>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0FC8"/>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11C"/>
    <w:rsid w:val="00A73704"/>
    <w:rsid w:val="00A754F9"/>
    <w:rsid w:val="00A77786"/>
    <w:rsid w:val="00A80AC7"/>
    <w:rsid w:val="00A81D1C"/>
    <w:rsid w:val="00A82592"/>
    <w:rsid w:val="00A83003"/>
    <w:rsid w:val="00A831A3"/>
    <w:rsid w:val="00A850A0"/>
    <w:rsid w:val="00A8581D"/>
    <w:rsid w:val="00A85D87"/>
    <w:rsid w:val="00A86919"/>
    <w:rsid w:val="00A869B8"/>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1436"/>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128"/>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0DC"/>
    <w:rsid w:val="00C528A9"/>
    <w:rsid w:val="00C53F9E"/>
    <w:rsid w:val="00C544B3"/>
    <w:rsid w:val="00C54993"/>
    <w:rsid w:val="00C57DA3"/>
    <w:rsid w:val="00C57DE0"/>
    <w:rsid w:val="00C57FCD"/>
    <w:rsid w:val="00C61F44"/>
    <w:rsid w:val="00C64037"/>
    <w:rsid w:val="00C67EB3"/>
    <w:rsid w:val="00C706DF"/>
    <w:rsid w:val="00C70B4A"/>
    <w:rsid w:val="00C71942"/>
    <w:rsid w:val="00C71A5C"/>
    <w:rsid w:val="00C73F69"/>
    <w:rsid w:val="00C7437D"/>
    <w:rsid w:val="00C750A9"/>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4E0E"/>
    <w:rsid w:val="00D655DE"/>
    <w:rsid w:val="00D65F35"/>
    <w:rsid w:val="00D724D2"/>
    <w:rsid w:val="00D726DA"/>
    <w:rsid w:val="00D726DE"/>
    <w:rsid w:val="00D76A5F"/>
    <w:rsid w:val="00D77683"/>
    <w:rsid w:val="00D80910"/>
    <w:rsid w:val="00D815D0"/>
    <w:rsid w:val="00D827FD"/>
    <w:rsid w:val="00D8301A"/>
    <w:rsid w:val="00D84767"/>
    <w:rsid w:val="00D85D9B"/>
    <w:rsid w:val="00D87D10"/>
    <w:rsid w:val="00D9339E"/>
    <w:rsid w:val="00D967B7"/>
    <w:rsid w:val="00D96FB3"/>
    <w:rsid w:val="00D976E9"/>
    <w:rsid w:val="00D97871"/>
    <w:rsid w:val="00D97A81"/>
    <w:rsid w:val="00DA1A04"/>
    <w:rsid w:val="00DA1EB3"/>
    <w:rsid w:val="00DA33A7"/>
    <w:rsid w:val="00DA39F1"/>
    <w:rsid w:val="00DA5408"/>
    <w:rsid w:val="00DA6490"/>
    <w:rsid w:val="00DA6552"/>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1F29"/>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4551"/>
    <w:rsid w:val="00ED7A86"/>
    <w:rsid w:val="00EE06E7"/>
    <w:rsid w:val="00EE08A8"/>
    <w:rsid w:val="00EE3AE8"/>
    <w:rsid w:val="00EE55AA"/>
    <w:rsid w:val="00EE6C36"/>
    <w:rsid w:val="00EE6D58"/>
    <w:rsid w:val="00EE6F1A"/>
    <w:rsid w:val="00EE6F27"/>
    <w:rsid w:val="00EE727D"/>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715"/>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AFEB"/>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5E582-F531-442D-9ACC-9A55CACD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1095</Words>
  <Characters>1128</Characters>
  <Application>Microsoft Office Word</Application>
  <DocSecurity>0</DocSecurity>
  <Lines>161</Lines>
  <Paragraphs>116</Paragraphs>
  <ScaleCrop>false</ScaleCrop>
  <Company>MS</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2020-07-17T02:33:00Z</dcterms:created>
  <dcterms:modified xsi:type="dcterms:W3CDTF">2020-07-17T02:33:00Z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