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BA4EDF">
        <w:rPr>
          <w:rFonts w:ascii="宋体" w:hAnsi="宋体" w:cs="宋体" w:hint="eastAsia"/>
          <w:b/>
          <w:sz w:val="28"/>
          <w:szCs w:val="28"/>
        </w:rPr>
        <w:t>骨科手术仿真模拟系统</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BA4EDF">
        <w:rPr>
          <w:rFonts w:ascii="宋体" w:hAnsi="宋体" w:hint="eastAsia"/>
          <w:sz w:val="24"/>
        </w:rPr>
        <w:t>骨科手术仿真模拟系统</w:t>
      </w:r>
      <w:r w:rsidRPr="00D80CF6">
        <w:rPr>
          <w:rFonts w:ascii="宋体" w:hAnsi="宋体" w:hint="eastAsia"/>
          <w:sz w:val="24"/>
        </w:rPr>
        <w:t>）为进口产品，则投标人必须为提供所投产品（</w:t>
      </w:r>
      <w:r w:rsidR="00BA4EDF">
        <w:rPr>
          <w:rFonts w:ascii="宋体" w:hAnsi="宋体" w:hint="eastAsia"/>
          <w:sz w:val="24"/>
        </w:rPr>
        <w:t>骨科手术仿真模拟系统</w:t>
      </w:r>
      <w:r w:rsidRPr="00D80CF6">
        <w:rPr>
          <w:rFonts w:ascii="宋体" w:hAnsi="宋体" w:hint="eastAsia"/>
          <w:sz w:val="24"/>
        </w:rPr>
        <w:t>）的制造商或合法代理商或合法授权供应商（提供相关证明）；若所投产品（</w:t>
      </w:r>
      <w:r w:rsidR="00BA4EDF">
        <w:rPr>
          <w:rFonts w:ascii="宋体" w:hAnsi="宋体" w:hint="eastAsia"/>
          <w:sz w:val="24"/>
        </w:rPr>
        <w:t>骨科手术仿真模拟系统</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0E23F3">
        <w:rPr>
          <w:rFonts w:ascii="宋体" w:hAnsi="宋体" w:hint="eastAsia"/>
          <w:sz w:val="24"/>
        </w:rPr>
        <w:t>或非医疗器械说明</w:t>
      </w:r>
      <w:r>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0E23F3">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BA4EDF" w:rsidP="00D26420">
            <w:pPr>
              <w:jc w:val="center"/>
              <w:rPr>
                <w:b/>
                <w:bCs/>
                <w:color w:val="000000" w:themeColor="text1"/>
                <w:szCs w:val="21"/>
              </w:rPr>
            </w:pPr>
            <w:r>
              <w:rPr>
                <w:rFonts w:hint="eastAsia"/>
                <w:b/>
                <w:bCs/>
                <w:color w:val="000000" w:themeColor="text1"/>
                <w:szCs w:val="21"/>
              </w:rPr>
              <w:t>骨科手术仿真模拟系统</w:t>
            </w:r>
          </w:p>
        </w:tc>
        <w:tc>
          <w:tcPr>
            <w:tcW w:w="1018" w:type="dxa"/>
            <w:vAlign w:val="center"/>
          </w:tcPr>
          <w:p w:rsidR="00390CE6" w:rsidRPr="00912407" w:rsidRDefault="00A339C2"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A339C2"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A339C2" w:rsidP="000C5345">
            <w:pPr>
              <w:jc w:val="center"/>
              <w:rPr>
                <w:b/>
                <w:bCs/>
                <w:color w:val="000000" w:themeColor="text1"/>
                <w:szCs w:val="21"/>
              </w:rPr>
            </w:pPr>
            <w:r>
              <w:rPr>
                <w:rFonts w:hint="eastAsia"/>
                <w:b/>
                <w:bCs/>
                <w:color w:val="000000" w:themeColor="text1"/>
                <w:szCs w:val="21"/>
              </w:rPr>
              <w:t>16</w:t>
            </w:r>
          </w:p>
        </w:tc>
      </w:tr>
    </w:tbl>
    <w:p w:rsidR="00A94AB7" w:rsidRPr="00390CE6" w:rsidRDefault="006E0AF7" w:rsidP="00F327B5">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7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490"/>
        <w:gridCol w:w="1134"/>
      </w:tblGrid>
      <w:tr w:rsidR="001B1330" w:rsidRPr="003932AF" w:rsidTr="001B1330">
        <w:trPr>
          <w:trHeight w:val="516"/>
        </w:trPr>
        <w:tc>
          <w:tcPr>
            <w:tcW w:w="1276" w:type="dxa"/>
            <w:vAlign w:val="center"/>
          </w:tcPr>
          <w:p w:rsidR="001B1330" w:rsidRPr="003932AF" w:rsidRDefault="001B1330" w:rsidP="00573C3A">
            <w:pPr>
              <w:jc w:val="center"/>
              <w:rPr>
                <w:rFonts w:ascii="宋体" w:hAnsi="宋体"/>
                <w:szCs w:val="21"/>
              </w:rPr>
            </w:pPr>
            <w:r w:rsidRPr="003932AF">
              <w:rPr>
                <w:rFonts w:ascii="宋体" w:hAnsi="宋体" w:hint="eastAsia"/>
                <w:szCs w:val="21"/>
              </w:rPr>
              <w:t>货物名称</w:t>
            </w:r>
          </w:p>
        </w:tc>
        <w:tc>
          <w:tcPr>
            <w:tcW w:w="5490" w:type="dxa"/>
            <w:vAlign w:val="center"/>
          </w:tcPr>
          <w:p w:rsidR="001B1330" w:rsidRPr="003932AF" w:rsidRDefault="001B1330" w:rsidP="00573C3A">
            <w:pPr>
              <w:jc w:val="center"/>
              <w:rPr>
                <w:rFonts w:ascii="宋体" w:hAnsi="宋体"/>
                <w:szCs w:val="21"/>
              </w:rPr>
            </w:pPr>
            <w:r w:rsidRPr="003932AF">
              <w:rPr>
                <w:rFonts w:ascii="宋体" w:hAnsi="宋体" w:hint="eastAsia"/>
                <w:szCs w:val="21"/>
              </w:rPr>
              <w:t>招标技术要求</w:t>
            </w:r>
          </w:p>
        </w:tc>
        <w:tc>
          <w:tcPr>
            <w:tcW w:w="1134" w:type="dxa"/>
            <w:vAlign w:val="center"/>
          </w:tcPr>
          <w:p w:rsidR="001B1330" w:rsidRPr="003932AF" w:rsidRDefault="001B1330" w:rsidP="00573C3A">
            <w:pPr>
              <w:jc w:val="center"/>
              <w:rPr>
                <w:rFonts w:ascii="宋体" w:hAnsi="宋体"/>
                <w:szCs w:val="21"/>
              </w:rPr>
            </w:pPr>
            <w:r w:rsidRPr="003932AF">
              <w:rPr>
                <w:rFonts w:ascii="宋体" w:hAnsi="宋体" w:hint="eastAsia"/>
                <w:szCs w:val="21"/>
              </w:rPr>
              <w:t>备注</w:t>
            </w:r>
          </w:p>
        </w:tc>
      </w:tr>
      <w:tr w:rsidR="00020351" w:rsidRPr="003932AF" w:rsidTr="001B1330">
        <w:trPr>
          <w:trHeight w:val="450"/>
        </w:trPr>
        <w:tc>
          <w:tcPr>
            <w:tcW w:w="1276" w:type="dxa"/>
            <w:vMerge w:val="restart"/>
          </w:tcPr>
          <w:p w:rsidR="00020351" w:rsidRPr="003932AF" w:rsidRDefault="00020351" w:rsidP="000C5345">
            <w:pPr>
              <w:widowControl/>
              <w:jc w:val="left"/>
              <w:rPr>
                <w:rFonts w:ascii="宋体" w:hAnsi="宋体"/>
                <w:kern w:val="0"/>
                <w:szCs w:val="21"/>
              </w:rPr>
            </w:pPr>
            <w:r w:rsidRPr="003932AF">
              <w:rPr>
                <w:rFonts w:ascii="宋体" w:hAnsi="宋体" w:hint="eastAsia"/>
                <w:b/>
                <w:bCs/>
                <w:szCs w:val="21"/>
              </w:rPr>
              <w:t>骨科手术仿真模拟系统</w:t>
            </w: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1、基本功能：符合DICOM协议，支持骨科手术规划，骨科植入物模拟植入、</w:t>
            </w:r>
            <w:proofErr w:type="gramStart"/>
            <w:r w:rsidRPr="003932AF">
              <w:rPr>
                <w:rFonts w:ascii="宋体" w:hAnsi="宋体" w:hint="eastAsia"/>
                <w:kern w:val="0"/>
                <w:szCs w:val="21"/>
              </w:rPr>
              <w:t>预弯等</w:t>
            </w:r>
            <w:proofErr w:type="gramEnd"/>
            <w:r w:rsidRPr="003932AF">
              <w:rPr>
                <w:rFonts w:ascii="宋体" w:hAnsi="宋体" w:hint="eastAsia"/>
                <w:kern w:val="0"/>
                <w:szCs w:val="21"/>
              </w:rPr>
              <w:t>功能，具有个性化手术导板设计和3d打印数据输出能力。</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450"/>
        </w:trPr>
        <w:tc>
          <w:tcPr>
            <w:tcW w:w="1276" w:type="dxa"/>
            <w:vMerge/>
          </w:tcPr>
          <w:p w:rsidR="00020351" w:rsidRPr="003932AF" w:rsidRDefault="00020351" w:rsidP="000C5345">
            <w:pPr>
              <w:widowControl/>
              <w:jc w:val="left"/>
              <w:rPr>
                <w:rFonts w:ascii="宋体" w:hAnsi="宋体"/>
                <w:b/>
                <w:bCs/>
                <w:szCs w:val="21"/>
              </w:rPr>
            </w:pPr>
          </w:p>
        </w:tc>
        <w:tc>
          <w:tcPr>
            <w:tcW w:w="5490" w:type="dxa"/>
          </w:tcPr>
          <w:p w:rsidR="00020351" w:rsidRPr="003932AF" w:rsidRDefault="00020351" w:rsidP="001B1330">
            <w:pPr>
              <w:widowControl/>
              <w:jc w:val="left"/>
              <w:rPr>
                <w:rFonts w:ascii="宋体" w:hAnsi="宋体"/>
                <w:kern w:val="0"/>
                <w:szCs w:val="21"/>
              </w:rPr>
            </w:pPr>
            <w:r w:rsidRPr="003932AF">
              <w:rPr>
                <w:rFonts w:ascii="宋体" w:hAnsi="宋体" w:hint="eastAsia"/>
                <w:kern w:val="0"/>
                <w:szCs w:val="21"/>
              </w:rPr>
              <w:t>2、系统功能：</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450"/>
        </w:trPr>
        <w:tc>
          <w:tcPr>
            <w:tcW w:w="1276" w:type="dxa"/>
            <w:vMerge/>
          </w:tcPr>
          <w:p w:rsidR="00020351" w:rsidRPr="003932AF" w:rsidRDefault="00020351" w:rsidP="000C5345">
            <w:pPr>
              <w:widowControl/>
              <w:jc w:val="left"/>
              <w:rPr>
                <w:rFonts w:ascii="宋体" w:hAnsi="宋体"/>
                <w:b/>
                <w:bCs/>
                <w:szCs w:val="21"/>
              </w:rPr>
            </w:pPr>
          </w:p>
        </w:tc>
        <w:tc>
          <w:tcPr>
            <w:tcW w:w="5490" w:type="dxa"/>
          </w:tcPr>
          <w:p w:rsidR="00020351" w:rsidRPr="003932AF" w:rsidRDefault="00020351" w:rsidP="001B1330">
            <w:pPr>
              <w:widowControl/>
              <w:jc w:val="left"/>
              <w:rPr>
                <w:rFonts w:ascii="宋体" w:hAnsi="宋体"/>
                <w:kern w:val="0"/>
                <w:szCs w:val="21"/>
              </w:rPr>
            </w:pPr>
            <w:r w:rsidRPr="003932AF">
              <w:rPr>
                <w:rFonts w:ascii="宋体" w:hAnsi="宋体" w:hint="eastAsia"/>
                <w:kern w:val="0"/>
                <w:szCs w:val="21"/>
              </w:rPr>
              <w:t>2.1、</w:t>
            </w:r>
            <w:r w:rsidRPr="003932AF">
              <w:rPr>
                <w:rFonts w:ascii="宋体" w:hAnsi="宋体" w:hint="eastAsia"/>
                <w:szCs w:val="21"/>
              </w:rPr>
              <w:t>骨骼分析：拆分观测单一骨，骶骨，髂骨大翼，清晰详尽多方位多角度的观测骨折端。</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45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2.2、</w:t>
            </w:r>
            <w:r w:rsidRPr="003932AF">
              <w:rPr>
                <w:rFonts w:ascii="宋体" w:hAnsi="宋体" w:hint="eastAsia"/>
                <w:szCs w:val="21"/>
              </w:rPr>
              <w:t>一键去骨：高效一键去骨，无中间步骤</w:t>
            </w:r>
            <w:r w:rsidRPr="003932AF">
              <w:rPr>
                <w:rFonts w:ascii="宋体" w:hAnsi="宋体" w:cs="宋体" w:hint="eastAsia"/>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45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2.3、</w:t>
            </w:r>
            <w:r w:rsidRPr="003932AF">
              <w:rPr>
                <w:rFonts w:ascii="宋体" w:hAnsi="宋体" w:hint="eastAsia"/>
                <w:szCs w:val="21"/>
              </w:rPr>
              <w:t>混合显示：对软组织及</w:t>
            </w:r>
            <w:proofErr w:type="gramStart"/>
            <w:r w:rsidRPr="003932AF">
              <w:rPr>
                <w:rFonts w:ascii="宋体" w:hAnsi="宋体" w:hint="eastAsia"/>
                <w:szCs w:val="21"/>
              </w:rPr>
              <w:t>及</w:t>
            </w:r>
            <w:proofErr w:type="gramEnd"/>
            <w:r w:rsidRPr="003932AF">
              <w:rPr>
                <w:rFonts w:ascii="宋体" w:hAnsi="宋体" w:hint="eastAsia"/>
                <w:szCs w:val="21"/>
              </w:rPr>
              <w:t>非目标组织虚化处理。</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45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1B1330">
            <w:pPr>
              <w:widowControl/>
              <w:jc w:val="left"/>
              <w:rPr>
                <w:rFonts w:ascii="宋体" w:hAnsi="宋体"/>
                <w:kern w:val="0"/>
                <w:szCs w:val="21"/>
              </w:rPr>
            </w:pPr>
            <w:r w:rsidRPr="003932AF">
              <w:rPr>
                <w:rFonts w:ascii="宋体" w:hAnsi="宋体" w:hint="eastAsia"/>
                <w:kern w:val="0"/>
                <w:szCs w:val="21"/>
              </w:rPr>
              <w:t>2.4、</w:t>
            </w:r>
            <w:r w:rsidRPr="003932AF">
              <w:rPr>
                <w:rFonts w:ascii="宋体" w:hAnsi="宋体" w:hint="eastAsia"/>
                <w:szCs w:val="21"/>
              </w:rPr>
              <w:t>镜像对比直观准确；透明模式便于整体全面观测，骨骼前后无遮挡</w:t>
            </w:r>
            <w:r w:rsidRPr="003932AF">
              <w:rPr>
                <w:rFonts w:ascii="宋体" w:hAnsi="宋体" w:cs="宋体" w:hint="eastAsia"/>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45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2.5、</w:t>
            </w:r>
            <w:r w:rsidRPr="003932AF">
              <w:rPr>
                <w:rFonts w:ascii="宋体" w:hAnsi="宋体" w:hint="eastAsia"/>
                <w:szCs w:val="21"/>
              </w:rPr>
              <w:t>多点标注更加准确和方便</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45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2.6、</w:t>
            </w:r>
            <w:r w:rsidRPr="003932AF">
              <w:rPr>
                <w:rFonts w:ascii="宋体" w:hAnsi="宋体" w:hint="eastAsia"/>
                <w:szCs w:val="21"/>
              </w:rPr>
              <w:t>通过模型校正使其匹配手术目标。</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45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2.7、</w:t>
            </w:r>
            <w:r w:rsidRPr="003932AF">
              <w:rPr>
                <w:rFonts w:ascii="宋体" w:hAnsi="宋体" w:hint="eastAsia"/>
                <w:szCs w:val="21"/>
              </w:rPr>
              <w:t>可选择不同品牌、规格植入物</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FB3DEA">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2.8、</w:t>
            </w:r>
            <w:r w:rsidRPr="003932AF">
              <w:rPr>
                <w:rFonts w:ascii="宋体" w:hAnsi="宋体" w:hint="eastAsia"/>
                <w:szCs w:val="21"/>
              </w:rPr>
              <w:t>可根据实际情况选取不同植入物固定</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9633DB">
            <w:pPr>
              <w:widowControl/>
              <w:jc w:val="left"/>
              <w:rPr>
                <w:rFonts w:ascii="宋体" w:hAnsi="宋体"/>
                <w:kern w:val="0"/>
                <w:szCs w:val="21"/>
              </w:rPr>
            </w:pPr>
            <w:r w:rsidRPr="003932AF">
              <w:rPr>
                <w:rFonts w:ascii="宋体" w:hAnsi="宋体" w:hint="eastAsia"/>
                <w:kern w:val="0"/>
                <w:szCs w:val="21"/>
              </w:rPr>
              <w:t>2.9、</w:t>
            </w:r>
            <w:r w:rsidRPr="003932AF">
              <w:rPr>
                <w:rFonts w:ascii="宋体" w:hAnsi="宋体" w:hint="eastAsia"/>
                <w:szCs w:val="21"/>
              </w:rPr>
              <w:t>反复多次调整植入</w:t>
            </w:r>
            <w:proofErr w:type="gramStart"/>
            <w:r w:rsidRPr="003932AF">
              <w:rPr>
                <w:rFonts w:ascii="宋体" w:hAnsi="宋体" w:hint="eastAsia"/>
                <w:szCs w:val="21"/>
              </w:rPr>
              <w:t>物角度</w:t>
            </w:r>
            <w:proofErr w:type="gramEnd"/>
            <w:r w:rsidRPr="003932AF">
              <w:rPr>
                <w:rFonts w:ascii="宋体" w:hAnsi="宋体" w:hint="eastAsia"/>
                <w:szCs w:val="21"/>
              </w:rPr>
              <w:t>选取最佳植入位置，减少植入阻力。</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2.10、</w:t>
            </w:r>
            <w:r w:rsidRPr="003932AF">
              <w:rPr>
                <w:rFonts w:ascii="宋体" w:hAnsi="宋体" w:hint="eastAsia"/>
                <w:szCs w:val="21"/>
              </w:rPr>
              <w:t>多种个性化钢板选取，减少预弯、预剪耗材浪费节省患者等候时间。</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2.11、</w:t>
            </w:r>
            <w:r w:rsidRPr="003932AF">
              <w:rPr>
                <w:rFonts w:ascii="宋体" w:hAnsi="宋体" w:hint="eastAsia"/>
                <w:szCs w:val="21"/>
              </w:rPr>
              <w:t>对接3D打印，直观匹配手术目标。</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3、</w:t>
            </w:r>
            <w:r w:rsidRPr="003932AF">
              <w:rPr>
                <w:rFonts w:ascii="宋体" w:hAnsi="宋体" w:hint="eastAsia"/>
                <w:szCs w:val="21"/>
              </w:rPr>
              <w:t>系统软件功能：</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3.1、</w:t>
            </w:r>
            <w:r w:rsidRPr="003932AF">
              <w:rPr>
                <w:rFonts w:ascii="宋体" w:hAnsi="宋体" w:hint="eastAsia"/>
                <w:szCs w:val="21"/>
              </w:rPr>
              <w:t>骨骼分析：拆分观测单一骨，多方位多角度的观测骨折端</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3.2、</w:t>
            </w:r>
            <w:r w:rsidRPr="003932AF">
              <w:rPr>
                <w:rFonts w:ascii="宋体" w:hAnsi="宋体" w:hint="eastAsia"/>
                <w:szCs w:val="21"/>
              </w:rPr>
              <w:t>一键去骨：无中间步骤，高效一键去骨</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3.3、</w:t>
            </w:r>
            <w:r w:rsidRPr="003932AF">
              <w:rPr>
                <w:rFonts w:ascii="宋体" w:hAnsi="宋体" w:hint="eastAsia"/>
                <w:szCs w:val="21"/>
              </w:rPr>
              <w:t>混合显示：对软组织及</w:t>
            </w:r>
            <w:proofErr w:type="gramStart"/>
            <w:r w:rsidRPr="003932AF">
              <w:rPr>
                <w:rFonts w:ascii="宋体" w:hAnsi="宋体" w:hint="eastAsia"/>
                <w:szCs w:val="21"/>
              </w:rPr>
              <w:t>及</w:t>
            </w:r>
            <w:proofErr w:type="gramEnd"/>
            <w:r w:rsidRPr="003932AF">
              <w:rPr>
                <w:rFonts w:ascii="宋体" w:hAnsi="宋体" w:hint="eastAsia"/>
                <w:szCs w:val="21"/>
              </w:rPr>
              <w:t>非目标组织虚化处理</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3932AF">
            <w:pPr>
              <w:widowControl/>
              <w:jc w:val="left"/>
              <w:rPr>
                <w:rFonts w:ascii="宋体" w:hAnsi="宋体"/>
                <w:kern w:val="0"/>
                <w:szCs w:val="21"/>
              </w:rPr>
            </w:pPr>
            <w:r w:rsidRPr="003932AF">
              <w:rPr>
                <w:rFonts w:ascii="宋体" w:hAnsi="宋体" w:hint="eastAsia"/>
                <w:kern w:val="0"/>
                <w:szCs w:val="21"/>
              </w:rPr>
              <w:t>3.4、</w:t>
            </w:r>
            <w:r w:rsidRPr="003932AF">
              <w:rPr>
                <w:rFonts w:ascii="宋体" w:hAnsi="宋体" w:hint="eastAsia"/>
                <w:szCs w:val="21"/>
              </w:rPr>
              <w:t>镜像对比:健侧镜像后，与患侧对比显示，判断病情更加直观准确</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3932AF">
            <w:pPr>
              <w:widowControl/>
              <w:jc w:val="left"/>
              <w:rPr>
                <w:rFonts w:ascii="宋体" w:hAnsi="宋体"/>
                <w:kern w:val="0"/>
                <w:szCs w:val="21"/>
              </w:rPr>
            </w:pPr>
            <w:r w:rsidRPr="003932AF">
              <w:rPr>
                <w:rFonts w:ascii="宋体" w:hAnsi="宋体" w:hint="eastAsia"/>
                <w:kern w:val="0"/>
                <w:szCs w:val="21"/>
              </w:rPr>
              <w:t>3.5、</w:t>
            </w:r>
            <w:r w:rsidRPr="003932AF">
              <w:rPr>
                <w:rFonts w:ascii="宋体" w:hAnsi="宋体" w:hint="eastAsia"/>
                <w:szCs w:val="21"/>
              </w:rPr>
              <w:t>透明模式:骨骼前后无遮挡,便于整体全面观测</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3932AF">
            <w:pPr>
              <w:widowControl/>
              <w:jc w:val="left"/>
              <w:rPr>
                <w:rFonts w:ascii="宋体" w:hAnsi="宋体"/>
                <w:kern w:val="0"/>
                <w:szCs w:val="21"/>
              </w:rPr>
            </w:pPr>
            <w:r w:rsidRPr="003932AF">
              <w:rPr>
                <w:rFonts w:ascii="宋体" w:hAnsi="宋体" w:hint="eastAsia"/>
                <w:kern w:val="0"/>
                <w:szCs w:val="21"/>
              </w:rPr>
              <w:t>3.6、</w:t>
            </w:r>
            <w:r w:rsidRPr="003932AF">
              <w:rPr>
                <w:rFonts w:ascii="宋体" w:hAnsi="宋体" w:hint="eastAsia"/>
                <w:szCs w:val="21"/>
              </w:rPr>
              <w:t>多点标注功能；沟通更加准确方便</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3932AF">
            <w:pPr>
              <w:widowControl/>
              <w:jc w:val="left"/>
              <w:rPr>
                <w:rFonts w:ascii="宋体" w:hAnsi="宋体"/>
                <w:kern w:val="0"/>
                <w:szCs w:val="21"/>
              </w:rPr>
            </w:pPr>
            <w:r w:rsidRPr="003932AF">
              <w:rPr>
                <w:rFonts w:ascii="宋体" w:hAnsi="宋体" w:hint="eastAsia"/>
                <w:kern w:val="0"/>
                <w:szCs w:val="21"/>
              </w:rPr>
              <w:t>3.7、</w:t>
            </w:r>
            <w:r w:rsidRPr="003932AF">
              <w:rPr>
                <w:rFonts w:ascii="宋体" w:hAnsi="宋体" w:hint="eastAsia"/>
                <w:szCs w:val="21"/>
              </w:rPr>
              <w:t>通过模型校正使其匹配手术目标</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3.8、</w:t>
            </w:r>
            <w:r w:rsidRPr="003932AF">
              <w:rPr>
                <w:rFonts w:ascii="宋体" w:hAnsi="宋体" w:hint="eastAsia"/>
                <w:szCs w:val="21"/>
              </w:rPr>
              <w:t>术前根据实际情况，预选取不同品牌、规格植入物</w:t>
            </w:r>
            <w:r w:rsidRPr="003932AF">
              <w:rPr>
                <w:rFonts w:ascii="宋体" w:hAnsi="宋体" w:hint="eastAsia"/>
                <w:kern w:val="0"/>
                <w:szCs w:val="21"/>
              </w:rPr>
              <w:t>。</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3.9、</w:t>
            </w:r>
            <w:r w:rsidRPr="003932AF">
              <w:rPr>
                <w:rFonts w:ascii="宋体" w:hAnsi="宋体" w:hint="eastAsia"/>
                <w:szCs w:val="21"/>
              </w:rPr>
              <w:t>术前通过反复调整植入物角度，确定最佳植入位置，减少植入阻力。</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3.10、</w:t>
            </w:r>
            <w:r w:rsidRPr="003932AF">
              <w:rPr>
                <w:rFonts w:ascii="宋体" w:hAnsi="宋体" w:hint="eastAsia"/>
                <w:szCs w:val="21"/>
              </w:rPr>
              <w:t>支持个性化导板设计，减少预弯、预剪耗材的浪费，节省患者等候时间。</w:t>
            </w:r>
          </w:p>
        </w:tc>
        <w:tc>
          <w:tcPr>
            <w:tcW w:w="1134" w:type="dxa"/>
          </w:tcPr>
          <w:p w:rsidR="00020351" w:rsidRPr="003932AF" w:rsidRDefault="00020351" w:rsidP="00DD0471">
            <w:pPr>
              <w:widowControl/>
              <w:jc w:val="left"/>
              <w:rPr>
                <w:rFonts w:ascii="宋体" w:hAnsi="宋体"/>
                <w:kern w:val="0"/>
                <w:szCs w:val="21"/>
              </w:rPr>
            </w:pPr>
          </w:p>
        </w:tc>
      </w:tr>
      <w:tr w:rsidR="00020351" w:rsidRPr="003932AF" w:rsidTr="001B1330">
        <w:trPr>
          <w:trHeight w:val="510"/>
        </w:trPr>
        <w:tc>
          <w:tcPr>
            <w:tcW w:w="1276" w:type="dxa"/>
            <w:vMerge/>
          </w:tcPr>
          <w:p w:rsidR="00020351" w:rsidRPr="003932AF" w:rsidRDefault="00020351" w:rsidP="00DD0471">
            <w:pPr>
              <w:widowControl/>
              <w:jc w:val="left"/>
              <w:rPr>
                <w:rFonts w:ascii="宋体" w:hAnsi="宋体"/>
                <w:kern w:val="0"/>
                <w:szCs w:val="21"/>
              </w:rPr>
            </w:pPr>
          </w:p>
        </w:tc>
        <w:tc>
          <w:tcPr>
            <w:tcW w:w="5490" w:type="dxa"/>
          </w:tcPr>
          <w:p w:rsidR="00020351" w:rsidRPr="003932AF" w:rsidRDefault="00020351" w:rsidP="00E97266">
            <w:pPr>
              <w:widowControl/>
              <w:jc w:val="left"/>
              <w:rPr>
                <w:rFonts w:ascii="宋体" w:hAnsi="宋体"/>
                <w:kern w:val="0"/>
                <w:szCs w:val="21"/>
              </w:rPr>
            </w:pPr>
            <w:r w:rsidRPr="003932AF">
              <w:rPr>
                <w:rFonts w:ascii="宋体" w:hAnsi="宋体" w:hint="eastAsia"/>
                <w:kern w:val="0"/>
                <w:szCs w:val="21"/>
              </w:rPr>
              <w:t>3.11、</w:t>
            </w:r>
            <w:r w:rsidRPr="003932AF">
              <w:rPr>
                <w:rFonts w:ascii="宋体" w:hAnsi="宋体" w:hint="eastAsia"/>
                <w:szCs w:val="21"/>
              </w:rPr>
              <w:t>导出的数据支持3D打印</w:t>
            </w:r>
          </w:p>
        </w:tc>
        <w:tc>
          <w:tcPr>
            <w:tcW w:w="1134" w:type="dxa"/>
          </w:tcPr>
          <w:p w:rsidR="00020351" w:rsidRPr="003932AF" w:rsidRDefault="00020351"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F327B5">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F327B5" w:rsidTr="00F46DA2">
        <w:trPr>
          <w:trHeight w:val="293"/>
          <w:jc w:val="center"/>
        </w:trPr>
        <w:tc>
          <w:tcPr>
            <w:tcW w:w="785" w:type="dxa"/>
            <w:vAlign w:val="center"/>
          </w:tcPr>
          <w:p w:rsidR="00FC129E" w:rsidRPr="00F327B5" w:rsidRDefault="00FC129E" w:rsidP="008A013D">
            <w:pPr>
              <w:rPr>
                <w:rFonts w:ascii="宋体" w:hAnsi="宋体"/>
                <w:color w:val="000000" w:themeColor="text1"/>
                <w:szCs w:val="21"/>
              </w:rPr>
            </w:pPr>
            <w:r w:rsidRPr="00F327B5">
              <w:rPr>
                <w:rFonts w:ascii="宋体" w:hAnsi="宋体" w:hint="eastAsia"/>
                <w:color w:val="000000" w:themeColor="text1"/>
                <w:szCs w:val="21"/>
              </w:rPr>
              <w:t>序号</w:t>
            </w:r>
          </w:p>
        </w:tc>
        <w:tc>
          <w:tcPr>
            <w:tcW w:w="4961" w:type="dxa"/>
            <w:vAlign w:val="center"/>
          </w:tcPr>
          <w:p w:rsidR="00FC129E" w:rsidRPr="00F327B5" w:rsidRDefault="00FC129E" w:rsidP="009C7160">
            <w:pPr>
              <w:jc w:val="center"/>
              <w:rPr>
                <w:rFonts w:ascii="宋体" w:hAnsi="宋体"/>
                <w:color w:val="000000" w:themeColor="text1"/>
                <w:szCs w:val="21"/>
              </w:rPr>
            </w:pPr>
            <w:r w:rsidRPr="00F327B5">
              <w:rPr>
                <w:rFonts w:ascii="宋体" w:hAnsi="宋体" w:hint="eastAsia"/>
                <w:color w:val="000000" w:themeColor="text1"/>
                <w:szCs w:val="21"/>
              </w:rPr>
              <w:t>配置名称</w:t>
            </w:r>
          </w:p>
        </w:tc>
        <w:tc>
          <w:tcPr>
            <w:tcW w:w="709" w:type="dxa"/>
            <w:vAlign w:val="center"/>
          </w:tcPr>
          <w:p w:rsidR="00FC129E" w:rsidRPr="00F327B5" w:rsidRDefault="00FC129E" w:rsidP="009C7160">
            <w:pPr>
              <w:jc w:val="center"/>
              <w:rPr>
                <w:rFonts w:ascii="宋体" w:hAnsi="宋体"/>
                <w:color w:val="000000" w:themeColor="text1"/>
                <w:szCs w:val="21"/>
              </w:rPr>
            </w:pPr>
            <w:r w:rsidRPr="00F327B5">
              <w:rPr>
                <w:rFonts w:ascii="宋体" w:hAnsi="宋体" w:hint="eastAsia"/>
                <w:color w:val="000000" w:themeColor="text1"/>
                <w:szCs w:val="21"/>
              </w:rPr>
              <w:t>数量</w:t>
            </w:r>
          </w:p>
        </w:tc>
        <w:tc>
          <w:tcPr>
            <w:tcW w:w="709" w:type="dxa"/>
            <w:vAlign w:val="center"/>
          </w:tcPr>
          <w:p w:rsidR="00FC129E" w:rsidRPr="00F327B5" w:rsidRDefault="00FC129E" w:rsidP="009C7160">
            <w:pPr>
              <w:jc w:val="center"/>
              <w:rPr>
                <w:rFonts w:ascii="宋体" w:hAnsi="宋体"/>
                <w:color w:val="000000" w:themeColor="text1"/>
                <w:szCs w:val="21"/>
              </w:rPr>
            </w:pPr>
            <w:r w:rsidRPr="00F327B5">
              <w:rPr>
                <w:rFonts w:ascii="宋体" w:hAnsi="宋体" w:hint="eastAsia"/>
                <w:color w:val="000000" w:themeColor="text1"/>
                <w:szCs w:val="21"/>
              </w:rPr>
              <w:t>单位</w:t>
            </w:r>
          </w:p>
        </w:tc>
        <w:tc>
          <w:tcPr>
            <w:tcW w:w="1011" w:type="dxa"/>
            <w:vAlign w:val="center"/>
          </w:tcPr>
          <w:p w:rsidR="00FC129E" w:rsidRPr="00F327B5" w:rsidRDefault="00FC129E" w:rsidP="009C7160">
            <w:pPr>
              <w:jc w:val="center"/>
              <w:rPr>
                <w:rFonts w:ascii="宋体" w:hAnsi="宋体"/>
                <w:color w:val="000000" w:themeColor="text1"/>
                <w:szCs w:val="21"/>
              </w:rPr>
            </w:pPr>
            <w:r w:rsidRPr="00F327B5">
              <w:rPr>
                <w:rFonts w:ascii="宋体" w:hAnsi="宋体" w:hint="eastAsia"/>
                <w:color w:val="000000" w:themeColor="text1"/>
                <w:szCs w:val="21"/>
              </w:rPr>
              <w:t>备注</w:t>
            </w:r>
          </w:p>
        </w:tc>
      </w:tr>
      <w:tr w:rsidR="006B2551" w:rsidRPr="00F327B5" w:rsidTr="00AE5D87">
        <w:trPr>
          <w:trHeight w:val="266"/>
          <w:jc w:val="center"/>
        </w:trPr>
        <w:tc>
          <w:tcPr>
            <w:tcW w:w="785" w:type="dxa"/>
            <w:vAlign w:val="center"/>
          </w:tcPr>
          <w:p w:rsidR="0079609F" w:rsidRPr="00F327B5" w:rsidRDefault="0079609F" w:rsidP="008A013D">
            <w:pPr>
              <w:rPr>
                <w:rFonts w:ascii="宋体" w:hAnsi="宋体"/>
                <w:color w:val="000000" w:themeColor="text1"/>
                <w:szCs w:val="21"/>
              </w:rPr>
            </w:pPr>
            <w:r w:rsidRPr="00F327B5">
              <w:rPr>
                <w:rFonts w:ascii="宋体" w:hAnsi="宋体" w:hint="eastAsia"/>
                <w:color w:val="000000" w:themeColor="text1"/>
                <w:szCs w:val="21"/>
              </w:rPr>
              <w:t>1</w:t>
            </w:r>
          </w:p>
        </w:tc>
        <w:tc>
          <w:tcPr>
            <w:tcW w:w="4961" w:type="dxa"/>
            <w:vAlign w:val="bottom"/>
          </w:tcPr>
          <w:p w:rsidR="0079609F" w:rsidRPr="00F327B5" w:rsidRDefault="00662904" w:rsidP="0081157D">
            <w:pPr>
              <w:widowControl/>
              <w:jc w:val="left"/>
              <w:rPr>
                <w:rFonts w:ascii="宋体" w:hAnsi="宋体"/>
                <w:szCs w:val="21"/>
              </w:rPr>
            </w:pPr>
            <w:r w:rsidRPr="00F327B5">
              <w:rPr>
                <w:rFonts w:ascii="宋体" w:hAnsi="宋体" w:hint="eastAsia"/>
                <w:szCs w:val="21"/>
              </w:rPr>
              <w:t>骨科手术仿真模拟系统</w:t>
            </w:r>
          </w:p>
        </w:tc>
        <w:tc>
          <w:tcPr>
            <w:tcW w:w="709" w:type="dxa"/>
            <w:vAlign w:val="bottom"/>
          </w:tcPr>
          <w:p w:rsidR="0079609F" w:rsidRPr="00F327B5" w:rsidRDefault="0081157D" w:rsidP="00D96FB3">
            <w:pPr>
              <w:widowControl/>
              <w:jc w:val="center"/>
              <w:rPr>
                <w:rFonts w:ascii="宋体" w:hAnsi="宋体" w:cs="Arial"/>
                <w:color w:val="000000" w:themeColor="text1"/>
                <w:kern w:val="0"/>
                <w:szCs w:val="21"/>
              </w:rPr>
            </w:pPr>
            <w:r w:rsidRPr="00F327B5">
              <w:rPr>
                <w:rFonts w:ascii="宋体" w:hAnsi="宋体" w:cs="Arial" w:hint="eastAsia"/>
                <w:color w:val="000000" w:themeColor="text1"/>
                <w:kern w:val="0"/>
                <w:szCs w:val="21"/>
              </w:rPr>
              <w:t>1</w:t>
            </w:r>
          </w:p>
        </w:tc>
        <w:tc>
          <w:tcPr>
            <w:tcW w:w="709" w:type="dxa"/>
          </w:tcPr>
          <w:p w:rsidR="0079609F" w:rsidRPr="00F327B5" w:rsidRDefault="00662904" w:rsidP="0079609F">
            <w:pPr>
              <w:jc w:val="center"/>
              <w:rPr>
                <w:rFonts w:ascii="宋体" w:hAnsi="宋体"/>
                <w:color w:val="000000" w:themeColor="text1"/>
                <w:szCs w:val="21"/>
              </w:rPr>
            </w:pPr>
            <w:r w:rsidRPr="00F327B5">
              <w:rPr>
                <w:rFonts w:ascii="宋体" w:hAnsi="宋体" w:hint="eastAsia"/>
                <w:color w:val="000000" w:themeColor="text1"/>
                <w:szCs w:val="21"/>
              </w:rPr>
              <w:t>套</w:t>
            </w:r>
          </w:p>
        </w:tc>
        <w:tc>
          <w:tcPr>
            <w:tcW w:w="1011" w:type="dxa"/>
          </w:tcPr>
          <w:p w:rsidR="0079609F" w:rsidRPr="00F327B5" w:rsidRDefault="0079609F" w:rsidP="008A013D">
            <w:pPr>
              <w:rPr>
                <w:rFonts w:ascii="宋体" w:hAnsi="宋体"/>
                <w:color w:val="000000" w:themeColor="text1"/>
                <w:szCs w:val="21"/>
              </w:rPr>
            </w:pPr>
          </w:p>
        </w:tc>
      </w:tr>
      <w:tr w:rsidR="00B80C55" w:rsidRPr="00F327B5" w:rsidTr="005470A9">
        <w:trPr>
          <w:trHeight w:val="266"/>
          <w:jc w:val="center"/>
        </w:trPr>
        <w:tc>
          <w:tcPr>
            <w:tcW w:w="785" w:type="dxa"/>
            <w:vAlign w:val="center"/>
          </w:tcPr>
          <w:p w:rsidR="00B80C55" w:rsidRPr="00F327B5" w:rsidRDefault="00662904" w:rsidP="008A013D">
            <w:pPr>
              <w:rPr>
                <w:rFonts w:ascii="宋体" w:hAnsi="宋体"/>
                <w:color w:val="000000" w:themeColor="text1"/>
                <w:szCs w:val="21"/>
              </w:rPr>
            </w:pPr>
            <w:r w:rsidRPr="00F327B5">
              <w:rPr>
                <w:rFonts w:ascii="宋体" w:hAnsi="宋体" w:hint="eastAsia"/>
                <w:color w:val="000000" w:themeColor="text1"/>
                <w:szCs w:val="21"/>
              </w:rPr>
              <w:t>2</w:t>
            </w:r>
          </w:p>
        </w:tc>
        <w:tc>
          <w:tcPr>
            <w:tcW w:w="4961" w:type="dxa"/>
            <w:vAlign w:val="bottom"/>
          </w:tcPr>
          <w:p w:rsidR="00B80C55" w:rsidRPr="00F327B5" w:rsidRDefault="00B80C55" w:rsidP="00696B10">
            <w:pPr>
              <w:widowControl/>
              <w:jc w:val="left"/>
              <w:rPr>
                <w:rFonts w:ascii="宋体" w:hAnsi="宋体"/>
                <w:szCs w:val="21"/>
              </w:rPr>
            </w:pPr>
            <w:r w:rsidRPr="00F327B5">
              <w:rPr>
                <w:rFonts w:ascii="宋体" w:hAnsi="宋体" w:hint="eastAsia"/>
                <w:szCs w:val="21"/>
              </w:rPr>
              <w:t>说明书</w:t>
            </w:r>
          </w:p>
        </w:tc>
        <w:tc>
          <w:tcPr>
            <w:tcW w:w="709" w:type="dxa"/>
            <w:vAlign w:val="bottom"/>
          </w:tcPr>
          <w:p w:rsidR="00B80C55" w:rsidRPr="00F327B5" w:rsidRDefault="0081157D" w:rsidP="0074032C">
            <w:pPr>
              <w:widowControl/>
              <w:jc w:val="center"/>
              <w:rPr>
                <w:rFonts w:ascii="宋体" w:hAnsi="宋体" w:cs="Arial"/>
                <w:color w:val="000000" w:themeColor="text1"/>
                <w:kern w:val="0"/>
                <w:szCs w:val="21"/>
              </w:rPr>
            </w:pPr>
            <w:r w:rsidRPr="00F327B5">
              <w:rPr>
                <w:rFonts w:ascii="宋体" w:hAnsi="宋体" w:cs="Arial" w:hint="eastAsia"/>
                <w:color w:val="000000" w:themeColor="text1"/>
                <w:kern w:val="0"/>
                <w:szCs w:val="21"/>
              </w:rPr>
              <w:t>2</w:t>
            </w:r>
          </w:p>
        </w:tc>
        <w:tc>
          <w:tcPr>
            <w:tcW w:w="709" w:type="dxa"/>
            <w:vAlign w:val="bottom"/>
          </w:tcPr>
          <w:p w:rsidR="00B80C55" w:rsidRPr="00F327B5" w:rsidRDefault="00B80C55" w:rsidP="0074032C">
            <w:pPr>
              <w:widowControl/>
              <w:jc w:val="center"/>
              <w:rPr>
                <w:rFonts w:ascii="宋体" w:hAnsi="宋体" w:cs="宋体"/>
                <w:color w:val="000000" w:themeColor="text1"/>
                <w:kern w:val="24"/>
                <w:szCs w:val="21"/>
              </w:rPr>
            </w:pPr>
            <w:r w:rsidRPr="00F327B5">
              <w:rPr>
                <w:rFonts w:ascii="宋体" w:hAnsi="宋体" w:cs="宋体" w:hint="eastAsia"/>
                <w:color w:val="000000" w:themeColor="text1"/>
                <w:kern w:val="24"/>
                <w:szCs w:val="21"/>
              </w:rPr>
              <w:t>份</w:t>
            </w:r>
          </w:p>
        </w:tc>
        <w:tc>
          <w:tcPr>
            <w:tcW w:w="1011" w:type="dxa"/>
          </w:tcPr>
          <w:p w:rsidR="00B80C55" w:rsidRPr="00F327B5" w:rsidRDefault="00B80C55" w:rsidP="0074032C">
            <w:pPr>
              <w:rPr>
                <w:rFonts w:ascii="宋体" w:hAnsi="宋体"/>
                <w:color w:val="000000" w:themeColor="text1"/>
                <w:szCs w:val="21"/>
              </w:rPr>
            </w:pPr>
          </w:p>
        </w:tc>
      </w:tr>
    </w:tbl>
    <w:p w:rsidR="00FC129E" w:rsidRDefault="00FC129E" w:rsidP="005B7FAE"/>
    <w:p w:rsidR="00A94AB7" w:rsidRDefault="00FC129E" w:rsidP="00F327B5">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F47443">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sidR="00F47443">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EF10E2">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Pr>
                <w:rFonts w:hint="eastAsia"/>
              </w:rPr>
              <w:t>需</w:t>
            </w:r>
            <w:r w:rsidR="00EF10E2" w:rsidRPr="00EF10E2">
              <w:rPr>
                <w:rFonts w:hint="eastAsia"/>
              </w:rPr>
              <w:t>方在收到</w:t>
            </w:r>
            <w:r w:rsidR="00EF10E2">
              <w:rPr>
                <w:rFonts w:hint="eastAsia"/>
              </w:rPr>
              <w:t>供</w:t>
            </w:r>
            <w:r w:rsidR="00EF10E2" w:rsidRPr="00EF10E2">
              <w:rPr>
                <w:rFonts w:hint="eastAsia"/>
              </w:rPr>
              <w:t>方合同总价的</w:t>
            </w:r>
            <w:r w:rsidR="00EF10E2" w:rsidRPr="00EF10E2">
              <w:rPr>
                <w:rFonts w:hint="eastAsia"/>
              </w:rPr>
              <w:t>5%</w:t>
            </w:r>
            <w:r w:rsidR="00EF10E2" w:rsidRPr="00EF10E2">
              <w:rPr>
                <w:rFonts w:hint="eastAsia"/>
              </w:rPr>
              <w:t>质保金后</w:t>
            </w:r>
            <w:r w:rsidR="00EF10E2" w:rsidRPr="00EF10E2">
              <w:rPr>
                <w:rFonts w:hint="eastAsia"/>
              </w:rPr>
              <w:t>90</w:t>
            </w:r>
            <w:r w:rsidR="00EF10E2" w:rsidRPr="00EF10E2">
              <w:rPr>
                <w:rFonts w:hint="eastAsia"/>
              </w:rPr>
              <w:t>天内</w:t>
            </w:r>
            <w:r w:rsidR="00EF10E2" w:rsidRPr="00EF10E2">
              <w:rPr>
                <w:rFonts w:hint="eastAsia"/>
              </w:rPr>
              <w:lastRenderedPageBreak/>
              <w:t>支付合同总价的</w:t>
            </w:r>
            <w:r w:rsidR="00EF10E2" w:rsidRPr="00EF10E2">
              <w:rPr>
                <w:rFonts w:hint="eastAsia"/>
              </w:rPr>
              <w:t>100%</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质保金。保修期内，如</w:t>
            </w:r>
            <w:r w:rsidR="00EF10E2">
              <w:rPr>
                <w:rFonts w:hint="eastAsia"/>
              </w:rPr>
              <w:t>供</w:t>
            </w:r>
            <w:r w:rsidR="00EF10E2" w:rsidRPr="00EF10E2">
              <w:rPr>
                <w:rFonts w:hint="eastAsia"/>
              </w:rPr>
              <w:t>方未按照本合同的约定提供售后服务或履行义务的行为不符合本合同约定的，则质保金</w:t>
            </w:r>
            <w:r w:rsidR="00EF10E2">
              <w:rPr>
                <w:rFonts w:hint="eastAsia"/>
              </w:rPr>
              <w:t>供</w:t>
            </w:r>
            <w:r w:rsidR="00EF10E2" w:rsidRPr="00EF10E2">
              <w:rPr>
                <w:rFonts w:hint="eastAsia"/>
              </w:rPr>
              <w:t>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663" w:rsidRDefault="009D5663" w:rsidP="006C75A6">
      <w:r>
        <w:separator/>
      </w:r>
    </w:p>
  </w:endnote>
  <w:endnote w:type="continuationSeparator" w:id="0">
    <w:p w:rsidR="009D5663" w:rsidRDefault="009D5663"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10A96">
        <w:pPr>
          <w:pStyle w:val="afe"/>
        </w:pPr>
        <w:r>
          <w:fldChar w:fldCharType="begin"/>
        </w:r>
        <w:r w:rsidR="00E7702A">
          <w:instrText xml:space="preserve"> PAGE   \* MERGEFORMAT </w:instrText>
        </w:r>
        <w:r>
          <w:fldChar w:fldCharType="separate"/>
        </w:r>
        <w:r w:rsidR="00F327B5" w:rsidRPr="00F327B5">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10A96">
        <w:pPr>
          <w:pStyle w:val="afe"/>
          <w:jc w:val="right"/>
        </w:pPr>
        <w:r>
          <w:fldChar w:fldCharType="begin"/>
        </w:r>
        <w:r w:rsidR="00E7702A">
          <w:instrText xml:space="preserve"> PAGE   \* MERGEFORMAT </w:instrText>
        </w:r>
        <w:r>
          <w:fldChar w:fldCharType="separate"/>
        </w:r>
        <w:r w:rsidR="00F327B5" w:rsidRPr="00F327B5">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663" w:rsidRDefault="009D5663" w:rsidP="006C75A6">
      <w:r>
        <w:separator/>
      </w:r>
    </w:p>
  </w:footnote>
  <w:footnote w:type="continuationSeparator" w:id="0">
    <w:p w:rsidR="009D5663" w:rsidRDefault="009D5663"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351"/>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23F3"/>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330"/>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382"/>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1D8"/>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2AF"/>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72"/>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904"/>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270D"/>
    <w:rsid w:val="0070361C"/>
    <w:rsid w:val="007046ED"/>
    <w:rsid w:val="007078CF"/>
    <w:rsid w:val="00711666"/>
    <w:rsid w:val="007151C3"/>
    <w:rsid w:val="00715963"/>
    <w:rsid w:val="007163FF"/>
    <w:rsid w:val="0071690F"/>
    <w:rsid w:val="00717468"/>
    <w:rsid w:val="00717886"/>
    <w:rsid w:val="00720205"/>
    <w:rsid w:val="00722CEC"/>
    <w:rsid w:val="00723196"/>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3E90"/>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778"/>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B7E83"/>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33DB"/>
    <w:rsid w:val="00964397"/>
    <w:rsid w:val="009645C5"/>
    <w:rsid w:val="00965570"/>
    <w:rsid w:val="009658E9"/>
    <w:rsid w:val="009658EF"/>
    <w:rsid w:val="00965E61"/>
    <w:rsid w:val="00966453"/>
    <w:rsid w:val="00966936"/>
    <w:rsid w:val="009672C6"/>
    <w:rsid w:val="00967313"/>
    <w:rsid w:val="00971275"/>
    <w:rsid w:val="009724FC"/>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5663"/>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39C2"/>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2B34"/>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1F40"/>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4EDF"/>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E5C18"/>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A96"/>
    <w:rsid w:val="00C1109B"/>
    <w:rsid w:val="00C11E54"/>
    <w:rsid w:val="00C11F14"/>
    <w:rsid w:val="00C11FE0"/>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3A57"/>
    <w:rsid w:val="00EC41B3"/>
    <w:rsid w:val="00EC5204"/>
    <w:rsid w:val="00ED07D2"/>
    <w:rsid w:val="00ED0905"/>
    <w:rsid w:val="00ED1C30"/>
    <w:rsid w:val="00ED22CA"/>
    <w:rsid w:val="00ED2C31"/>
    <w:rsid w:val="00ED33A0"/>
    <w:rsid w:val="00ED3CAF"/>
    <w:rsid w:val="00ED56F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27B5"/>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443"/>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C963E-2B4A-4A49-A61A-808EEF9D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3130E-54CD-41AD-96AB-DB399891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439</Words>
  <Characters>2506</Characters>
  <Application>Microsoft Office Word</Application>
  <DocSecurity>0</DocSecurity>
  <Lines>20</Lines>
  <Paragraphs>5</Paragraphs>
  <ScaleCrop>false</ScaleCrop>
  <Company>MS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2020-12-02T08:11:00Z</dcterms:created>
  <dcterms:modified xsi:type="dcterms:W3CDTF">2020-12-02T08:11:00Z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