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28"/>
          <w:szCs w:val="28"/>
        </w:rPr>
      </w:pPr>
      <w:bookmarkStart w:id="1" w:name="_GoBack"/>
      <w:r>
        <w:rPr>
          <w:rFonts w:hint="eastAsia" w:ascii="宋体" w:hAnsi="宋体" w:cs="宋体"/>
          <w:b/>
          <w:sz w:val="28"/>
          <w:szCs w:val="28"/>
        </w:rPr>
        <w:t>西丽人民医院耳内镜手术器械包</w:t>
      </w:r>
      <w:r>
        <w:rPr>
          <w:rFonts w:hint="eastAsia" w:ascii="宋体" w:hAnsi="宋体" w:cs="宋体"/>
          <w:b/>
          <w:sz w:val="28"/>
          <w:szCs w:val="28"/>
          <w:lang w:val="en-US" w:eastAsia="zh-CN"/>
        </w:rPr>
        <w:t>1套</w:t>
      </w:r>
      <w:r>
        <w:rPr>
          <w:rFonts w:hint="eastAsia" w:ascii="宋体" w:hAnsi="宋体" w:cs="宋体"/>
          <w:b/>
          <w:sz w:val="28"/>
          <w:szCs w:val="28"/>
        </w:rPr>
        <w:t>招标要求</w:t>
      </w:r>
      <w:bookmarkEnd w:id="1"/>
    </w:p>
    <w:p>
      <w:pPr>
        <w:rPr>
          <w:rFonts w:ascii="宋体" w:hAnsi="宋体"/>
          <w:b/>
          <w:sz w:val="24"/>
        </w:rPr>
      </w:pPr>
      <w:r>
        <w:rPr>
          <w:rFonts w:hint="eastAsia" w:ascii="宋体" w:hAnsi="宋体"/>
          <w:b/>
          <w:sz w:val="24"/>
        </w:rPr>
        <w:t>一、投标人资质要求：</w:t>
      </w:r>
    </w:p>
    <w:p>
      <w:pPr>
        <w:ind w:firstLine="240" w:firstLineChars="100"/>
        <w:rPr>
          <w:rFonts w:ascii="宋体"/>
          <w:sz w:val="24"/>
        </w:rPr>
      </w:pPr>
      <w:r>
        <w:rPr>
          <w:rFonts w:ascii="宋体" w:hAnsi="宋体"/>
          <w:sz w:val="24"/>
        </w:rPr>
        <w:t>1</w:t>
      </w:r>
      <w:r>
        <w:rPr>
          <w:rFonts w:hint="eastAsia" w:ascii="宋体" w:hAnsi="宋体"/>
          <w:sz w:val="24"/>
        </w:rPr>
        <w:t>、投标人必须具有独立法人资格；</w:t>
      </w:r>
    </w:p>
    <w:p>
      <w:pPr>
        <w:ind w:firstLine="240" w:firstLineChars="100"/>
        <w:rPr>
          <w:rFonts w:ascii="宋体" w:hAnsi="宋体"/>
          <w:sz w:val="24"/>
        </w:rPr>
      </w:pPr>
      <w:r>
        <w:rPr>
          <w:rFonts w:hint="eastAsia" w:ascii="宋体" w:hAnsi="宋体"/>
          <w:sz w:val="24"/>
        </w:rPr>
        <w:t>2、若所投产品（耳内镜手术器械）为进口产品，则投标人必须为提供所投产品（耳内镜手术器械）的制造商或合法代理商或合法授权供应商（提供相关证明）；若所投产品（耳内镜手术器械）是国内产品（非进口产品），则投标人不需要提供其为所投产品的制造商或合法代理商或合法授权供应商的证明；</w:t>
      </w:r>
    </w:p>
    <w:p>
      <w:pPr>
        <w:ind w:firstLine="240" w:firstLineChars="100"/>
        <w:rPr>
          <w:rFonts w:ascii="宋体" w:hAnsi="宋体"/>
          <w:sz w:val="24"/>
        </w:rPr>
      </w:pPr>
      <w:r>
        <w:rPr>
          <w:rFonts w:hint="eastAsia" w:ascii="宋体" w:hAnsi="宋体"/>
          <w:sz w:val="24"/>
        </w:rPr>
        <w:t>3、本项目不接受联合体投标人。</w:t>
      </w:r>
    </w:p>
    <w:p>
      <w:pPr>
        <w:rPr>
          <w:rFonts w:ascii="宋体" w:cs="宋体"/>
          <w:b/>
          <w:bCs/>
          <w:sz w:val="24"/>
        </w:rPr>
      </w:pPr>
      <w:r>
        <w:rPr>
          <w:rFonts w:hint="eastAsia" w:ascii="宋体" w:hAnsi="宋体"/>
          <w:b/>
          <w:kern w:val="0"/>
          <w:sz w:val="24"/>
        </w:rPr>
        <w:t>二、货物清单</w:t>
      </w:r>
      <w:r>
        <w:rPr>
          <w:rFonts w:hint="eastAsia" w:ascii="宋体" w:hAnsi="宋体" w:cs="宋体"/>
          <w:b/>
          <w:bCs/>
          <w:sz w:val="24"/>
        </w:rPr>
        <w:t>：</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992"/>
        <w:gridCol w:w="929"/>
        <w:gridCol w:w="204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709" w:type="dxa"/>
            <w:vAlign w:val="center"/>
          </w:tcPr>
          <w:p>
            <w:pPr>
              <w:jc w:val="center"/>
              <w:rPr>
                <w:rFonts w:ascii="宋体"/>
                <w:b/>
                <w:sz w:val="24"/>
              </w:rPr>
            </w:pPr>
            <w:r>
              <w:rPr>
                <w:rFonts w:hint="eastAsia" w:ascii="宋体" w:hAnsi="宋体"/>
                <w:b/>
                <w:sz w:val="24"/>
              </w:rPr>
              <w:t>序号</w:t>
            </w:r>
          </w:p>
        </w:tc>
        <w:tc>
          <w:tcPr>
            <w:tcW w:w="2410" w:type="dxa"/>
            <w:vAlign w:val="center"/>
          </w:tcPr>
          <w:p>
            <w:pPr>
              <w:jc w:val="center"/>
              <w:rPr>
                <w:rFonts w:ascii="宋体"/>
                <w:b/>
                <w:sz w:val="24"/>
              </w:rPr>
            </w:pPr>
            <w:r>
              <w:rPr>
                <w:rFonts w:hint="eastAsia" w:ascii="宋体" w:hAnsi="宋体"/>
                <w:b/>
                <w:sz w:val="24"/>
              </w:rPr>
              <w:t>设备名称</w:t>
            </w:r>
          </w:p>
        </w:tc>
        <w:tc>
          <w:tcPr>
            <w:tcW w:w="992" w:type="dxa"/>
            <w:vAlign w:val="center"/>
          </w:tcPr>
          <w:p>
            <w:pPr>
              <w:jc w:val="center"/>
              <w:rPr>
                <w:rFonts w:ascii="宋体"/>
                <w:b/>
                <w:sz w:val="24"/>
              </w:rPr>
            </w:pPr>
            <w:r>
              <w:rPr>
                <w:rFonts w:hint="eastAsia" w:ascii="宋体" w:hAnsi="宋体"/>
                <w:b/>
                <w:sz w:val="24"/>
              </w:rPr>
              <w:t>数量</w:t>
            </w:r>
          </w:p>
        </w:tc>
        <w:tc>
          <w:tcPr>
            <w:tcW w:w="929" w:type="dxa"/>
            <w:vAlign w:val="center"/>
          </w:tcPr>
          <w:p>
            <w:pPr>
              <w:jc w:val="center"/>
              <w:rPr>
                <w:rFonts w:ascii="宋体"/>
                <w:b/>
                <w:sz w:val="24"/>
              </w:rPr>
            </w:pPr>
            <w:r>
              <w:rPr>
                <w:rFonts w:hint="eastAsia" w:ascii="宋体" w:hAnsi="宋体"/>
                <w:b/>
                <w:sz w:val="24"/>
              </w:rPr>
              <w:t>单位</w:t>
            </w:r>
          </w:p>
        </w:tc>
        <w:tc>
          <w:tcPr>
            <w:tcW w:w="2048" w:type="dxa"/>
            <w:vAlign w:val="center"/>
          </w:tcPr>
          <w:p>
            <w:pPr>
              <w:jc w:val="center"/>
              <w:rPr>
                <w:rFonts w:ascii="宋体"/>
                <w:b/>
                <w:sz w:val="24"/>
              </w:rPr>
            </w:pPr>
            <w:r>
              <w:rPr>
                <w:rFonts w:hint="eastAsia" w:ascii="宋体" w:hAnsi="宋体"/>
                <w:b/>
                <w:sz w:val="24"/>
              </w:rPr>
              <w:t>预算金额（万元）</w:t>
            </w:r>
          </w:p>
        </w:tc>
        <w:tc>
          <w:tcPr>
            <w:tcW w:w="1984" w:type="dxa"/>
            <w:vAlign w:val="center"/>
          </w:tcPr>
          <w:p>
            <w:pPr>
              <w:jc w:val="center"/>
              <w:rPr>
                <w:rFonts w:asci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09" w:type="dxa"/>
            <w:vAlign w:val="center"/>
          </w:tcPr>
          <w:p>
            <w:pPr>
              <w:jc w:val="center"/>
              <w:rPr>
                <w:rFonts w:ascii="宋体" w:hAnsi="宋体"/>
                <w:sz w:val="24"/>
              </w:rPr>
            </w:pPr>
            <w:r>
              <w:rPr>
                <w:rFonts w:ascii="宋体" w:hAnsi="宋体"/>
                <w:sz w:val="24"/>
              </w:rPr>
              <w:t>1</w:t>
            </w:r>
          </w:p>
        </w:tc>
        <w:tc>
          <w:tcPr>
            <w:tcW w:w="2410" w:type="dxa"/>
            <w:vAlign w:val="center"/>
          </w:tcPr>
          <w:p>
            <w:pPr>
              <w:jc w:val="center"/>
              <w:rPr>
                <w:rFonts w:ascii="宋体" w:hAnsi="宋体"/>
                <w:sz w:val="24"/>
              </w:rPr>
            </w:pPr>
            <w:r>
              <w:rPr>
                <w:rFonts w:hint="eastAsia" w:ascii="宋体" w:hAnsi="宋体"/>
                <w:sz w:val="24"/>
              </w:rPr>
              <w:t>耳内镜手术器械包</w:t>
            </w:r>
          </w:p>
        </w:tc>
        <w:tc>
          <w:tcPr>
            <w:tcW w:w="992" w:type="dxa"/>
            <w:vAlign w:val="center"/>
          </w:tcPr>
          <w:p>
            <w:pPr>
              <w:jc w:val="center"/>
              <w:rPr>
                <w:rFonts w:ascii="宋体" w:hAnsi="宋体"/>
                <w:sz w:val="24"/>
              </w:rPr>
            </w:pPr>
            <w:r>
              <w:rPr>
                <w:rFonts w:hint="eastAsia" w:ascii="宋体" w:hAnsi="宋体"/>
                <w:sz w:val="24"/>
              </w:rPr>
              <w:t>1</w:t>
            </w:r>
          </w:p>
        </w:tc>
        <w:tc>
          <w:tcPr>
            <w:tcW w:w="929" w:type="dxa"/>
            <w:vAlign w:val="center"/>
          </w:tcPr>
          <w:p>
            <w:pPr>
              <w:jc w:val="center"/>
              <w:rPr>
                <w:rFonts w:ascii="宋体" w:hAnsi="宋体"/>
                <w:sz w:val="24"/>
              </w:rPr>
            </w:pPr>
            <w:r>
              <w:rPr>
                <w:rFonts w:hint="eastAsia" w:ascii="宋体" w:hAnsi="宋体"/>
                <w:sz w:val="24"/>
              </w:rPr>
              <w:t>套</w:t>
            </w:r>
          </w:p>
        </w:tc>
        <w:tc>
          <w:tcPr>
            <w:tcW w:w="2048" w:type="dxa"/>
            <w:vAlign w:val="center"/>
          </w:tcPr>
          <w:p>
            <w:pPr>
              <w:jc w:val="center"/>
              <w:rPr>
                <w:rFonts w:ascii="宋体" w:hAnsi="宋体"/>
                <w:sz w:val="24"/>
              </w:rPr>
            </w:pPr>
            <w:r>
              <w:rPr>
                <w:rFonts w:hint="eastAsia" w:ascii="宋体" w:hAnsi="宋体"/>
                <w:sz w:val="24"/>
              </w:rPr>
              <w:t>9.5</w:t>
            </w:r>
          </w:p>
        </w:tc>
        <w:tc>
          <w:tcPr>
            <w:tcW w:w="198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0" w:type="dxa"/>
            <w:gridSpan w:val="4"/>
            <w:vAlign w:val="center"/>
          </w:tcPr>
          <w:p>
            <w:pPr>
              <w:jc w:val="center"/>
              <w:rPr>
                <w:rFonts w:ascii="宋体" w:hAnsi="宋体"/>
                <w:sz w:val="24"/>
              </w:rPr>
            </w:pPr>
            <w:r>
              <w:rPr>
                <w:rFonts w:hint="eastAsia" w:ascii="宋体" w:hAnsi="宋体"/>
                <w:sz w:val="24"/>
              </w:rPr>
              <w:t>合计</w:t>
            </w:r>
          </w:p>
        </w:tc>
        <w:tc>
          <w:tcPr>
            <w:tcW w:w="2048" w:type="dxa"/>
            <w:vAlign w:val="center"/>
          </w:tcPr>
          <w:p>
            <w:pPr>
              <w:jc w:val="center"/>
              <w:rPr>
                <w:rFonts w:ascii="宋体" w:hAnsi="宋体"/>
                <w:sz w:val="24"/>
              </w:rPr>
            </w:pPr>
            <w:r>
              <w:rPr>
                <w:rFonts w:hint="eastAsia" w:ascii="宋体" w:hAnsi="宋体"/>
                <w:sz w:val="24"/>
              </w:rPr>
              <w:t>9.5</w:t>
            </w:r>
          </w:p>
        </w:tc>
        <w:tc>
          <w:tcPr>
            <w:tcW w:w="1984" w:type="dxa"/>
            <w:vAlign w:val="center"/>
          </w:tcPr>
          <w:p>
            <w:pPr>
              <w:jc w:val="center"/>
              <w:rPr>
                <w:rFonts w:ascii="宋体" w:hAnsi="宋体"/>
                <w:sz w:val="24"/>
              </w:rPr>
            </w:pPr>
          </w:p>
        </w:tc>
      </w:tr>
    </w:tbl>
    <w:p>
      <w:pPr>
        <w:rPr>
          <w:rFonts w:ascii="宋体" w:hAnsi="宋体" w:cs="宋体"/>
          <w:b/>
          <w:sz w:val="24"/>
        </w:rPr>
      </w:pPr>
      <w:r>
        <w:rPr>
          <w:rFonts w:hint="eastAsia" w:ascii="宋体" w:hAnsi="宋体" w:cs="宋体"/>
          <w:b/>
          <w:sz w:val="24"/>
        </w:rPr>
        <w:t>三、主要技术规格及配置要求：</w:t>
      </w:r>
    </w:p>
    <w:p>
      <w:pPr>
        <w:rPr>
          <w:rFonts w:ascii="宋体" w:hAnsi="宋体" w:cs="宋体"/>
          <w:b/>
          <w:sz w:val="24"/>
        </w:rPr>
      </w:pPr>
      <w:r>
        <w:rPr>
          <w:rFonts w:hint="eastAsia" w:ascii="宋体" w:hAnsi="宋体" w:cs="宋体"/>
          <w:b/>
          <w:sz w:val="24"/>
        </w:rPr>
        <w:t>（一）主要技术参数要求：</w:t>
      </w:r>
    </w:p>
    <w:p>
      <w:pPr>
        <w:ind w:left="420"/>
        <w:rPr>
          <w:rFonts w:ascii="宋体" w:hAnsi="宋体"/>
          <w:sz w:val="24"/>
        </w:rPr>
      </w:pPr>
      <w:r>
        <w:rPr>
          <w:rFonts w:hint="eastAsia" w:ascii="宋体" w:hAnsi="宋体" w:cs="宋体"/>
          <w:sz w:val="24"/>
        </w:rPr>
        <w:t>1、</w:t>
      </w:r>
      <w:r>
        <w:rPr>
          <w:rFonts w:hint="eastAsia" w:ascii="宋体" w:hAnsi="宋体"/>
          <w:sz w:val="24"/>
        </w:rPr>
        <w:t>适用于内窥镜下中耳手术。</w:t>
      </w:r>
    </w:p>
    <w:p>
      <w:pPr>
        <w:ind w:left="420"/>
        <w:rPr>
          <w:rFonts w:ascii="宋体" w:hAnsi="宋体" w:cs="宋体"/>
          <w:sz w:val="24"/>
        </w:rPr>
      </w:pPr>
      <w:r>
        <w:rPr>
          <w:rFonts w:hint="eastAsia" w:ascii="宋体" w:hAnsi="宋体" w:cs="宋体"/>
          <w:sz w:val="24"/>
        </w:rPr>
        <w:t>2、所有器械为同一品牌，符合科室使用要求。</w:t>
      </w:r>
    </w:p>
    <w:tbl>
      <w:tblPr>
        <w:tblStyle w:val="11"/>
        <w:tblpPr w:leftFromText="180" w:rightFromText="180" w:vertAnchor="text" w:horzAnchor="page" w:tblpX="1368" w:tblpY="310"/>
        <w:tblOverlap w:val="never"/>
        <w:tblW w:w="9087" w:type="dxa"/>
        <w:tblInd w:w="0" w:type="dxa"/>
        <w:tblLayout w:type="fixed"/>
        <w:tblCellMar>
          <w:top w:w="15" w:type="dxa"/>
          <w:left w:w="15" w:type="dxa"/>
          <w:bottom w:w="15" w:type="dxa"/>
          <w:right w:w="15" w:type="dxa"/>
        </w:tblCellMar>
      </w:tblPr>
      <w:tblGrid>
        <w:gridCol w:w="724"/>
        <w:gridCol w:w="2394"/>
        <w:gridCol w:w="4033"/>
        <w:gridCol w:w="1936"/>
      </w:tblGrid>
      <w:tr>
        <w:tblPrEx>
          <w:tblLayout w:type="fixed"/>
          <w:tblCellMar>
            <w:top w:w="15" w:type="dxa"/>
            <w:left w:w="15" w:type="dxa"/>
            <w:bottom w:w="15" w:type="dxa"/>
            <w:right w:w="15" w:type="dxa"/>
          </w:tblCellMar>
        </w:tblPrEx>
        <w:trPr>
          <w:trHeight w:val="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theme="majorEastAsia"/>
                <w:color w:val="000000"/>
                <w:sz w:val="24"/>
              </w:rPr>
            </w:pPr>
            <w:r>
              <w:rPr>
                <w:rFonts w:hint="eastAsia" w:ascii="宋体" w:hAnsi="宋体" w:cstheme="majorEastAsia"/>
                <w:color w:val="000000"/>
                <w:kern w:val="0"/>
                <w:sz w:val="24"/>
              </w:rPr>
              <w:t>序号</w:t>
            </w:r>
          </w:p>
        </w:tc>
        <w:tc>
          <w:tcPr>
            <w:tcW w:w="2394"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theme="majorEastAsia"/>
                <w:color w:val="000000"/>
                <w:sz w:val="24"/>
              </w:rPr>
            </w:pPr>
            <w:r>
              <w:rPr>
                <w:rFonts w:hint="eastAsia" w:ascii="宋体" w:hAnsi="宋体" w:cstheme="majorEastAsia"/>
                <w:color w:val="000000"/>
                <w:kern w:val="0"/>
                <w:sz w:val="24"/>
              </w:rPr>
              <w:t>名 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theme="majorEastAsia"/>
                <w:color w:val="000000"/>
                <w:sz w:val="24"/>
              </w:rPr>
            </w:pPr>
            <w:r>
              <w:rPr>
                <w:rFonts w:hint="eastAsia" w:ascii="宋体" w:hAnsi="宋体" w:cstheme="majorEastAsia"/>
                <w:color w:val="000000"/>
                <w:kern w:val="0"/>
                <w:sz w:val="24"/>
              </w:rPr>
              <w:t>要 求</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theme="majorEastAsia"/>
                <w:color w:val="000000"/>
                <w:sz w:val="24"/>
              </w:rPr>
            </w:pPr>
            <w:r>
              <w:rPr>
                <w:rFonts w:hint="eastAsia" w:ascii="宋体" w:hAnsi="宋体" w:cstheme="majorEastAsia"/>
                <w:color w:val="000000"/>
                <w:sz w:val="24"/>
              </w:rPr>
              <w:t>备 注</w:t>
            </w:r>
          </w:p>
        </w:tc>
      </w:tr>
      <w:tr>
        <w:tblPrEx>
          <w:tblLayout w:type="fixed"/>
          <w:tblCellMar>
            <w:top w:w="15" w:type="dxa"/>
            <w:left w:w="15" w:type="dxa"/>
            <w:bottom w:w="15" w:type="dxa"/>
            <w:right w:w="15"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bCs/>
                <w:sz w:val="24"/>
              </w:rPr>
              <w:t>吸引剥离子A</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Cs/>
                <w:sz w:val="24"/>
              </w:rPr>
            </w:pPr>
            <w:r>
              <w:rPr>
                <w:rFonts w:hint="eastAsia" w:ascii="宋体" w:hAnsi="宋体"/>
                <w:bCs/>
                <w:sz w:val="24"/>
              </w:rPr>
              <w:t>用于鼓膜，单弯（左，3mm）</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bookmarkStart w:id="0" w:name="OLE_LINK1"/>
            <w:r>
              <w:rPr>
                <w:rFonts w:hint="eastAsia" w:ascii="宋体" w:hAnsi="宋体" w:cs="宋体"/>
                <w:color w:val="000000"/>
                <w:sz w:val="24"/>
              </w:rPr>
              <w:t>提供</w:t>
            </w:r>
            <w:bookmarkEnd w:id="0"/>
            <w:r>
              <w:rPr>
                <w:rFonts w:hint="eastAsia" w:ascii="宋体" w:hAnsi="宋体" w:cs="宋体"/>
                <w:color w:val="000000"/>
                <w:sz w:val="24"/>
              </w:rPr>
              <w:t>样品</w:t>
            </w:r>
          </w:p>
        </w:tc>
      </w:tr>
      <w:tr>
        <w:tblPrEx>
          <w:tblLayout w:type="fixed"/>
          <w:tblCellMar>
            <w:top w:w="15" w:type="dxa"/>
            <w:left w:w="15" w:type="dxa"/>
            <w:bottom w:w="15" w:type="dxa"/>
            <w:right w:w="15"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bCs/>
                <w:sz w:val="24"/>
              </w:rPr>
              <w:t>吸引剥离子B</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Cs/>
                <w:sz w:val="24"/>
              </w:rPr>
            </w:pPr>
            <w:r>
              <w:rPr>
                <w:rFonts w:hint="eastAsia" w:ascii="宋体" w:hAnsi="宋体"/>
                <w:bCs/>
                <w:sz w:val="24"/>
              </w:rPr>
              <w:t>用于鼓膜，单弯（右，3mm）</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提供样品</w:t>
            </w:r>
          </w:p>
        </w:tc>
      </w:tr>
      <w:tr>
        <w:tblPrEx>
          <w:tblLayout w:type="fixed"/>
          <w:tblCellMar>
            <w:top w:w="15" w:type="dxa"/>
            <w:left w:w="15" w:type="dxa"/>
            <w:bottom w:w="15" w:type="dxa"/>
            <w:right w:w="15" w:type="dxa"/>
          </w:tblCellMar>
        </w:tblPrEx>
        <w:trPr>
          <w:trHeight w:val="47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bCs/>
                <w:sz w:val="24"/>
              </w:rPr>
              <w:t>吸引剥离子C</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Cs/>
                <w:sz w:val="24"/>
              </w:rPr>
            </w:pPr>
            <w:r>
              <w:rPr>
                <w:rFonts w:hint="eastAsia" w:ascii="宋体" w:hAnsi="宋体"/>
                <w:bCs/>
                <w:sz w:val="24"/>
              </w:rPr>
              <w:t>用于鼓室窦，双弯（后，左边， 3mm）</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提供样品</w:t>
            </w:r>
          </w:p>
        </w:tc>
      </w:tr>
      <w:tr>
        <w:tblPrEx>
          <w:tblLayout w:type="fixed"/>
          <w:tblCellMar>
            <w:top w:w="15" w:type="dxa"/>
            <w:left w:w="15" w:type="dxa"/>
            <w:bottom w:w="15" w:type="dxa"/>
            <w:right w:w="15"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bCs/>
                <w:sz w:val="24"/>
              </w:rPr>
              <w:t>吸引剥离子D</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Cs/>
                <w:sz w:val="24"/>
              </w:rPr>
            </w:pPr>
            <w:r>
              <w:rPr>
                <w:rFonts w:hint="eastAsia" w:ascii="宋体" w:hAnsi="宋体"/>
                <w:bCs/>
                <w:sz w:val="24"/>
              </w:rPr>
              <w:t>用于鼓室窦，双弯（后，右边， 3mm）</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24"/>
              </w:rPr>
            </w:pPr>
            <w:r>
              <w:rPr>
                <w:rFonts w:hint="eastAsia" w:ascii="宋体" w:hAnsi="宋体" w:cs="宋体"/>
                <w:color w:val="000000"/>
                <w:sz w:val="24"/>
              </w:rPr>
              <w:t>提供样品</w:t>
            </w:r>
          </w:p>
        </w:tc>
      </w:tr>
      <w:tr>
        <w:tblPrEx>
          <w:tblLayout w:type="fixed"/>
          <w:tblCellMar>
            <w:top w:w="15" w:type="dxa"/>
            <w:left w:w="15" w:type="dxa"/>
            <w:bottom w:w="15" w:type="dxa"/>
            <w:right w:w="15"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bCs/>
                <w:sz w:val="24"/>
              </w:rPr>
              <w:t>吸引剥离子E</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Cs/>
                <w:sz w:val="24"/>
              </w:rPr>
            </w:pPr>
            <w:r>
              <w:rPr>
                <w:rFonts w:hint="eastAsia" w:ascii="宋体" w:hAnsi="宋体"/>
                <w:bCs/>
                <w:sz w:val="24"/>
              </w:rPr>
              <w:t>用于上鼓室，双弯（前，左边， 6mm）</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24"/>
              </w:rPr>
            </w:pPr>
            <w:r>
              <w:rPr>
                <w:rFonts w:hint="eastAsia" w:ascii="宋体" w:hAnsi="宋体" w:cs="宋体"/>
                <w:color w:val="000000"/>
                <w:sz w:val="24"/>
              </w:rPr>
              <w:t>提供样品</w:t>
            </w:r>
          </w:p>
        </w:tc>
      </w:tr>
      <w:tr>
        <w:tblPrEx>
          <w:tblLayout w:type="fixed"/>
          <w:tblCellMar>
            <w:top w:w="15" w:type="dxa"/>
            <w:left w:w="15" w:type="dxa"/>
            <w:bottom w:w="15" w:type="dxa"/>
            <w:right w:w="15"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bCs/>
                <w:sz w:val="24"/>
              </w:rPr>
              <w:t>吸引剥离子F</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Cs/>
                <w:sz w:val="24"/>
              </w:rPr>
            </w:pPr>
            <w:r>
              <w:rPr>
                <w:rFonts w:hint="eastAsia" w:ascii="宋体" w:hAnsi="宋体"/>
                <w:bCs/>
                <w:sz w:val="24"/>
              </w:rPr>
              <w:t>用于上鼓室，双弯（前，右边， 6mm）</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24"/>
              </w:rPr>
            </w:pPr>
            <w:r>
              <w:rPr>
                <w:rFonts w:hint="eastAsia" w:ascii="宋体" w:hAnsi="宋体" w:cs="宋体"/>
                <w:color w:val="000000"/>
                <w:sz w:val="24"/>
              </w:rPr>
              <w:t>提供样品</w:t>
            </w:r>
          </w:p>
        </w:tc>
      </w:tr>
      <w:tr>
        <w:tblPrEx>
          <w:tblLayout w:type="fixed"/>
          <w:tblCellMar>
            <w:top w:w="15" w:type="dxa"/>
            <w:left w:w="15" w:type="dxa"/>
            <w:bottom w:w="15" w:type="dxa"/>
            <w:right w:w="15"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bCs/>
                <w:sz w:val="24"/>
              </w:rPr>
              <w:t>吸引剥离子G</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Cs/>
                <w:sz w:val="24"/>
              </w:rPr>
            </w:pPr>
            <w:r>
              <w:rPr>
                <w:rFonts w:hint="eastAsia" w:ascii="宋体" w:hAnsi="宋体"/>
                <w:bCs/>
                <w:sz w:val="24"/>
              </w:rPr>
              <w:t>45°，左吸引，2.5mm</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24"/>
              </w:rPr>
            </w:pPr>
            <w:r>
              <w:rPr>
                <w:rFonts w:hint="eastAsia" w:ascii="宋体" w:hAnsi="宋体" w:cs="宋体"/>
                <w:color w:val="000000"/>
                <w:sz w:val="24"/>
              </w:rPr>
              <w:t>提供样品</w:t>
            </w:r>
          </w:p>
        </w:tc>
      </w:tr>
      <w:tr>
        <w:tblPrEx>
          <w:tblLayout w:type="fixed"/>
          <w:tblCellMar>
            <w:top w:w="15" w:type="dxa"/>
            <w:left w:w="15" w:type="dxa"/>
            <w:bottom w:w="15" w:type="dxa"/>
            <w:right w:w="15"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bCs/>
                <w:sz w:val="24"/>
              </w:rPr>
              <w:t>吸引显微钩</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Cs/>
                <w:sz w:val="24"/>
              </w:rPr>
            </w:pPr>
            <w:r>
              <w:rPr>
                <w:rFonts w:hint="eastAsia" w:ascii="宋体" w:hAnsi="宋体"/>
                <w:bCs/>
                <w:sz w:val="24"/>
              </w:rPr>
              <w:t>45°，1.5mm</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24"/>
              </w:rPr>
            </w:pPr>
            <w:r>
              <w:rPr>
                <w:rFonts w:hint="eastAsia" w:ascii="宋体" w:hAnsi="宋体" w:cs="宋体"/>
                <w:color w:val="000000"/>
                <w:sz w:val="24"/>
              </w:rPr>
              <w:t>提供样品</w:t>
            </w:r>
          </w:p>
        </w:tc>
      </w:tr>
      <w:tr>
        <w:tblPrEx>
          <w:tblLayout w:type="fixed"/>
          <w:tblCellMar>
            <w:top w:w="15" w:type="dxa"/>
            <w:left w:w="15" w:type="dxa"/>
            <w:bottom w:w="15" w:type="dxa"/>
            <w:right w:w="15"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bCs/>
                <w:sz w:val="24"/>
              </w:rPr>
              <w:t>吸引刀</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Cs/>
                <w:sz w:val="24"/>
              </w:rPr>
            </w:pPr>
            <w:r>
              <w:rPr>
                <w:rFonts w:hint="eastAsia" w:ascii="宋体" w:hAnsi="宋体"/>
                <w:bCs/>
                <w:sz w:val="24"/>
              </w:rPr>
              <w:t>椭圆形，边孔右侧，长度13cm</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24"/>
              </w:rPr>
            </w:pPr>
            <w:r>
              <w:rPr>
                <w:rFonts w:hint="eastAsia" w:ascii="宋体" w:hAnsi="宋体" w:cs="宋体"/>
                <w:color w:val="000000"/>
                <w:sz w:val="24"/>
              </w:rPr>
              <w:t>提供样品</w:t>
            </w:r>
          </w:p>
        </w:tc>
      </w:tr>
      <w:tr>
        <w:tblPrEx>
          <w:tblLayout w:type="fixed"/>
          <w:tblCellMar>
            <w:top w:w="15" w:type="dxa"/>
            <w:left w:w="15" w:type="dxa"/>
            <w:bottom w:w="15" w:type="dxa"/>
            <w:right w:w="15"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bCs/>
                <w:sz w:val="24"/>
              </w:rPr>
              <w:t>吸引剥离子接头</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Cs/>
                <w:sz w:val="24"/>
              </w:rPr>
            </w:pPr>
            <w:r>
              <w:rPr>
                <w:rFonts w:hint="eastAsia" w:ascii="宋体" w:hAnsi="宋体"/>
                <w:bCs/>
                <w:sz w:val="24"/>
              </w:rPr>
              <w:t>可旋转，鲁尔接头（公），软管接头，70°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24"/>
              </w:rPr>
            </w:pPr>
            <w:r>
              <w:rPr>
                <w:rFonts w:hint="eastAsia" w:ascii="宋体" w:hAnsi="宋体" w:cs="宋体"/>
                <w:color w:val="000000"/>
                <w:sz w:val="24"/>
              </w:rPr>
              <w:t>提供样品</w:t>
            </w:r>
          </w:p>
        </w:tc>
      </w:tr>
    </w:tbl>
    <w:p>
      <w:pPr>
        <w:ind w:left="420"/>
        <w:rPr>
          <w:rFonts w:ascii="宋体" w:hAnsi="宋体"/>
          <w:sz w:val="24"/>
        </w:rPr>
      </w:pPr>
    </w:p>
    <w:p>
      <w:pPr>
        <w:ind w:firstLine="120" w:firstLineChars="50"/>
        <w:rPr>
          <w:rFonts w:ascii="宋体" w:hAnsi="宋体" w:cs="宋体"/>
          <w:sz w:val="24"/>
        </w:rPr>
      </w:pPr>
      <w:r>
        <w:rPr>
          <w:rFonts w:hint="eastAsia" w:ascii="宋体" w:hAnsi="宋体" w:cs="宋体"/>
          <w:sz w:val="24"/>
        </w:rPr>
        <w:t>（</w:t>
      </w:r>
      <w:r>
        <w:rPr>
          <w:rFonts w:hint="eastAsia" w:ascii="宋体" w:hAnsi="宋体" w:cs="宋体"/>
          <w:b/>
          <w:sz w:val="24"/>
        </w:rPr>
        <w:t>二）配置清单：</w:t>
      </w:r>
    </w:p>
    <w:tbl>
      <w:tblPr>
        <w:tblStyle w:val="11"/>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422"/>
        <w:gridCol w:w="1984"/>
        <w:gridCol w:w="993"/>
        <w:gridCol w:w="9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712" w:type="dxa"/>
            <w:vAlign w:val="center"/>
          </w:tcPr>
          <w:p>
            <w:pPr>
              <w:jc w:val="center"/>
              <w:rPr>
                <w:rFonts w:ascii="宋体" w:hAnsi="宋体"/>
                <w:sz w:val="24"/>
              </w:rPr>
            </w:pPr>
            <w:r>
              <w:rPr>
                <w:rFonts w:hint="eastAsia" w:ascii="宋体" w:hAnsi="宋体"/>
                <w:sz w:val="24"/>
              </w:rPr>
              <w:t>序号</w:t>
            </w:r>
          </w:p>
        </w:tc>
        <w:tc>
          <w:tcPr>
            <w:tcW w:w="2422" w:type="dxa"/>
            <w:vAlign w:val="center"/>
          </w:tcPr>
          <w:p>
            <w:pPr>
              <w:jc w:val="center"/>
              <w:rPr>
                <w:rFonts w:ascii="宋体" w:hAnsi="宋体"/>
                <w:sz w:val="24"/>
              </w:rPr>
            </w:pPr>
            <w:r>
              <w:rPr>
                <w:rFonts w:hint="eastAsia" w:ascii="宋体" w:hAnsi="宋体"/>
                <w:sz w:val="24"/>
              </w:rPr>
              <w:t>名  称</w:t>
            </w:r>
          </w:p>
        </w:tc>
        <w:tc>
          <w:tcPr>
            <w:tcW w:w="1984" w:type="dxa"/>
            <w:vAlign w:val="center"/>
          </w:tcPr>
          <w:p>
            <w:pPr>
              <w:jc w:val="center"/>
              <w:rPr>
                <w:rFonts w:ascii="宋体" w:hAnsi="宋体"/>
                <w:sz w:val="24"/>
              </w:rPr>
            </w:pPr>
            <w:r>
              <w:rPr>
                <w:rFonts w:hint="eastAsia" w:ascii="宋体" w:hAnsi="宋体"/>
                <w:sz w:val="24"/>
              </w:rPr>
              <w:t>规  格</w:t>
            </w:r>
          </w:p>
        </w:tc>
        <w:tc>
          <w:tcPr>
            <w:tcW w:w="993" w:type="dxa"/>
            <w:vAlign w:val="center"/>
          </w:tcPr>
          <w:p>
            <w:pPr>
              <w:jc w:val="center"/>
              <w:rPr>
                <w:rFonts w:ascii="宋体" w:hAnsi="宋体"/>
                <w:sz w:val="24"/>
              </w:rPr>
            </w:pPr>
            <w:r>
              <w:rPr>
                <w:rFonts w:hint="eastAsia" w:ascii="宋体" w:hAnsi="宋体"/>
                <w:sz w:val="24"/>
              </w:rPr>
              <w:t>单位</w:t>
            </w:r>
          </w:p>
        </w:tc>
        <w:tc>
          <w:tcPr>
            <w:tcW w:w="992" w:type="dxa"/>
            <w:vAlign w:val="center"/>
          </w:tcPr>
          <w:p>
            <w:pPr>
              <w:jc w:val="center"/>
              <w:rPr>
                <w:rFonts w:ascii="宋体" w:hAnsi="宋体"/>
                <w:sz w:val="24"/>
              </w:rPr>
            </w:pPr>
            <w:r>
              <w:rPr>
                <w:rFonts w:hint="eastAsia" w:ascii="宋体" w:hAnsi="宋体"/>
                <w:sz w:val="24"/>
              </w:rPr>
              <w:t>数量</w:t>
            </w:r>
          </w:p>
        </w:tc>
        <w:tc>
          <w:tcPr>
            <w:tcW w:w="1984" w:type="dxa"/>
          </w:tcPr>
          <w:p>
            <w:pPr>
              <w:jc w:val="center"/>
              <w:rPr>
                <w:rFonts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1</w:t>
            </w:r>
          </w:p>
        </w:tc>
        <w:tc>
          <w:tcPr>
            <w:tcW w:w="2422" w:type="dxa"/>
            <w:shd w:val="clear" w:color="auto" w:fill="auto"/>
            <w:vAlign w:val="center"/>
          </w:tcPr>
          <w:p>
            <w:pPr>
              <w:jc w:val="center"/>
              <w:rPr>
                <w:rFonts w:ascii="宋体" w:hAnsi="宋体" w:cs="宋体"/>
                <w:bCs/>
                <w:sz w:val="24"/>
              </w:rPr>
            </w:pPr>
            <w:r>
              <w:rPr>
                <w:rFonts w:hint="eastAsia" w:ascii="宋体" w:hAnsi="宋体"/>
                <w:bCs/>
                <w:sz w:val="24"/>
              </w:rPr>
              <w:t>吸引剥离子A</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把</w:t>
            </w:r>
          </w:p>
        </w:tc>
        <w:tc>
          <w:tcPr>
            <w:tcW w:w="992" w:type="dxa"/>
            <w:vAlign w:val="center"/>
          </w:tcPr>
          <w:p>
            <w:pPr>
              <w:jc w:val="center"/>
              <w:rPr>
                <w:rFonts w:ascii="宋体" w:hAnsi="宋体"/>
                <w:bCs/>
                <w:sz w:val="24"/>
              </w:rPr>
            </w:pPr>
            <w:r>
              <w:rPr>
                <w:rFonts w:ascii="宋体" w:hAnsi="宋体"/>
                <w:bCs/>
                <w:sz w:val="24"/>
              </w:rPr>
              <w:t>1</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2</w:t>
            </w:r>
          </w:p>
        </w:tc>
        <w:tc>
          <w:tcPr>
            <w:tcW w:w="2422" w:type="dxa"/>
            <w:shd w:val="clear" w:color="auto" w:fill="auto"/>
            <w:vAlign w:val="center"/>
          </w:tcPr>
          <w:p>
            <w:pPr>
              <w:jc w:val="center"/>
              <w:rPr>
                <w:rFonts w:ascii="宋体" w:hAnsi="宋体" w:cs="宋体"/>
                <w:bCs/>
                <w:sz w:val="24"/>
              </w:rPr>
            </w:pPr>
            <w:r>
              <w:rPr>
                <w:rFonts w:hint="eastAsia" w:ascii="宋体" w:hAnsi="宋体"/>
                <w:bCs/>
                <w:sz w:val="24"/>
              </w:rPr>
              <w:t>吸引剥离子B</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把</w:t>
            </w:r>
          </w:p>
        </w:tc>
        <w:tc>
          <w:tcPr>
            <w:tcW w:w="992" w:type="dxa"/>
            <w:vAlign w:val="center"/>
          </w:tcPr>
          <w:p>
            <w:pPr>
              <w:jc w:val="center"/>
              <w:rPr>
                <w:rFonts w:ascii="宋体" w:hAnsi="宋体"/>
                <w:bCs/>
                <w:sz w:val="24"/>
              </w:rPr>
            </w:pPr>
            <w:r>
              <w:rPr>
                <w:rFonts w:ascii="宋体" w:hAnsi="宋体"/>
                <w:bCs/>
                <w:sz w:val="24"/>
              </w:rPr>
              <w:t>1</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3</w:t>
            </w:r>
          </w:p>
        </w:tc>
        <w:tc>
          <w:tcPr>
            <w:tcW w:w="2422" w:type="dxa"/>
            <w:shd w:val="clear" w:color="auto" w:fill="auto"/>
            <w:vAlign w:val="center"/>
          </w:tcPr>
          <w:p>
            <w:pPr>
              <w:jc w:val="center"/>
              <w:rPr>
                <w:rFonts w:ascii="宋体" w:hAnsi="宋体" w:cs="宋体"/>
                <w:bCs/>
                <w:sz w:val="24"/>
              </w:rPr>
            </w:pPr>
            <w:r>
              <w:rPr>
                <w:rFonts w:hint="eastAsia" w:ascii="宋体" w:hAnsi="宋体"/>
                <w:bCs/>
                <w:sz w:val="24"/>
              </w:rPr>
              <w:t>吸引剥离子C</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把</w:t>
            </w:r>
          </w:p>
        </w:tc>
        <w:tc>
          <w:tcPr>
            <w:tcW w:w="992" w:type="dxa"/>
            <w:vAlign w:val="center"/>
          </w:tcPr>
          <w:p>
            <w:pPr>
              <w:jc w:val="center"/>
              <w:rPr>
                <w:rFonts w:ascii="宋体" w:hAnsi="宋体"/>
                <w:bCs/>
                <w:sz w:val="24"/>
              </w:rPr>
            </w:pPr>
            <w:r>
              <w:rPr>
                <w:rFonts w:ascii="宋体" w:hAnsi="宋体"/>
                <w:bCs/>
                <w:sz w:val="24"/>
              </w:rPr>
              <w:t>1</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4</w:t>
            </w:r>
          </w:p>
        </w:tc>
        <w:tc>
          <w:tcPr>
            <w:tcW w:w="2422" w:type="dxa"/>
            <w:shd w:val="clear" w:color="auto" w:fill="auto"/>
            <w:vAlign w:val="center"/>
          </w:tcPr>
          <w:p>
            <w:pPr>
              <w:jc w:val="center"/>
              <w:rPr>
                <w:rFonts w:ascii="宋体" w:hAnsi="宋体" w:cs="宋体"/>
                <w:bCs/>
                <w:sz w:val="24"/>
              </w:rPr>
            </w:pPr>
            <w:r>
              <w:rPr>
                <w:rFonts w:hint="eastAsia" w:ascii="宋体" w:hAnsi="宋体"/>
                <w:bCs/>
                <w:sz w:val="24"/>
              </w:rPr>
              <w:t>吸引剥离子D</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把</w:t>
            </w:r>
          </w:p>
        </w:tc>
        <w:tc>
          <w:tcPr>
            <w:tcW w:w="992" w:type="dxa"/>
            <w:vAlign w:val="center"/>
          </w:tcPr>
          <w:p>
            <w:pPr>
              <w:jc w:val="center"/>
              <w:rPr>
                <w:rFonts w:ascii="宋体" w:hAnsi="宋体"/>
                <w:bCs/>
                <w:sz w:val="24"/>
              </w:rPr>
            </w:pPr>
            <w:r>
              <w:rPr>
                <w:rFonts w:ascii="宋体" w:hAnsi="宋体"/>
                <w:bCs/>
                <w:sz w:val="24"/>
              </w:rPr>
              <w:t>1</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5</w:t>
            </w:r>
          </w:p>
        </w:tc>
        <w:tc>
          <w:tcPr>
            <w:tcW w:w="2422" w:type="dxa"/>
            <w:shd w:val="clear" w:color="auto" w:fill="auto"/>
            <w:vAlign w:val="center"/>
          </w:tcPr>
          <w:p>
            <w:pPr>
              <w:jc w:val="center"/>
              <w:rPr>
                <w:rFonts w:ascii="宋体" w:hAnsi="宋体" w:cs="宋体"/>
                <w:bCs/>
                <w:sz w:val="24"/>
              </w:rPr>
            </w:pPr>
            <w:r>
              <w:rPr>
                <w:rFonts w:hint="eastAsia" w:ascii="宋体" w:hAnsi="宋体"/>
                <w:bCs/>
                <w:sz w:val="24"/>
              </w:rPr>
              <w:t>吸引剥离子E</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把</w:t>
            </w:r>
          </w:p>
        </w:tc>
        <w:tc>
          <w:tcPr>
            <w:tcW w:w="992" w:type="dxa"/>
            <w:vAlign w:val="center"/>
          </w:tcPr>
          <w:p>
            <w:pPr>
              <w:jc w:val="center"/>
              <w:rPr>
                <w:rFonts w:ascii="宋体" w:hAnsi="宋体"/>
                <w:bCs/>
                <w:sz w:val="24"/>
              </w:rPr>
            </w:pPr>
            <w:r>
              <w:rPr>
                <w:rFonts w:ascii="宋体" w:hAnsi="宋体"/>
                <w:bCs/>
                <w:sz w:val="24"/>
              </w:rPr>
              <w:t>1</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6</w:t>
            </w:r>
          </w:p>
        </w:tc>
        <w:tc>
          <w:tcPr>
            <w:tcW w:w="2422" w:type="dxa"/>
            <w:shd w:val="clear" w:color="auto" w:fill="auto"/>
            <w:vAlign w:val="center"/>
          </w:tcPr>
          <w:p>
            <w:pPr>
              <w:jc w:val="center"/>
              <w:rPr>
                <w:rFonts w:ascii="宋体" w:hAnsi="宋体" w:cs="宋体"/>
                <w:bCs/>
                <w:sz w:val="24"/>
              </w:rPr>
            </w:pPr>
            <w:r>
              <w:rPr>
                <w:rFonts w:hint="eastAsia" w:ascii="宋体" w:hAnsi="宋体"/>
                <w:bCs/>
                <w:sz w:val="24"/>
              </w:rPr>
              <w:t>吸引剥离子F</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把</w:t>
            </w:r>
          </w:p>
        </w:tc>
        <w:tc>
          <w:tcPr>
            <w:tcW w:w="992" w:type="dxa"/>
            <w:vAlign w:val="center"/>
          </w:tcPr>
          <w:p>
            <w:pPr>
              <w:jc w:val="center"/>
              <w:rPr>
                <w:rFonts w:ascii="宋体" w:hAnsi="宋体"/>
                <w:bCs/>
                <w:sz w:val="24"/>
              </w:rPr>
            </w:pPr>
            <w:r>
              <w:rPr>
                <w:rFonts w:ascii="宋体" w:hAnsi="宋体"/>
                <w:bCs/>
                <w:sz w:val="24"/>
              </w:rPr>
              <w:t>1</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7</w:t>
            </w:r>
          </w:p>
        </w:tc>
        <w:tc>
          <w:tcPr>
            <w:tcW w:w="2422" w:type="dxa"/>
            <w:shd w:val="clear" w:color="auto" w:fill="auto"/>
            <w:vAlign w:val="center"/>
          </w:tcPr>
          <w:p>
            <w:pPr>
              <w:jc w:val="center"/>
              <w:rPr>
                <w:rFonts w:ascii="宋体" w:hAnsi="宋体" w:cs="宋体"/>
                <w:bCs/>
                <w:sz w:val="24"/>
              </w:rPr>
            </w:pPr>
            <w:r>
              <w:rPr>
                <w:rFonts w:hint="eastAsia" w:ascii="宋体" w:hAnsi="宋体"/>
                <w:bCs/>
                <w:sz w:val="24"/>
              </w:rPr>
              <w:t>吸引剥离子G</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把</w:t>
            </w:r>
          </w:p>
        </w:tc>
        <w:tc>
          <w:tcPr>
            <w:tcW w:w="992" w:type="dxa"/>
            <w:vAlign w:val="center"/>
          </w:tcPr>
          <w:p>
            <w:pPr>
              <w:jc w:val="center"/>
              <w:rPr>
                <w:rFonts w:ascii="宋体" w:hAnsi="宋体"/>
                <w:bCs/>
                <w:sz w:val="24"/>
              </w:rPr>
            </w:pPr>
            <w:r>
              <w:rPr>
                <w:rFonts w:ascii="宋体" w:hAnsi="宋体"/>
                <w:bCs/>
                <w:sz w:val="24"/>
              </w:rPr>
              <w:t>1</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8</w:t>
            </w:r>
          </w:p>
        </w:tc>
        <w:tc>
          <w:tcPr>
            <w:tcW w:w="2422" w:type="dxa"/>
            <w:shd w:val="clear" w:color="auto" w:fill="auto"/>
            <w:vAlign w:val="center"/>
          </w:tcPr>
          <w:p>
            <w:pPr>
              <w:jc w:val="center"/>
              <w:rPr>
                <w:rFonts w:ascii="宋体" w:hAnsi="宋体" w:cs="宋体"/>
                <w:bCs/>
                <w:sz w:val="24"/>
              </w:rPr>
            </w:pPr>
            <w:r>
              <w:rPr>
                <w:rFonts w:hint="eastAsia" w:ascii="宋体" w:hAnsi="宋体"/>
                <w:bCs/>
                <w:sz w:val="24"/>
              </w:rPr>
              <w:t>吸引显微钩</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把</w:t>
            </w:r>
          </w:p>
        </w:tc>
        <w:tc>
          <w:tcPr>
            <w:tcW w:w="992" w:type="dxa"/>
            <w:vAlign w:val="center"/>
          </w:tcPr>
          <w:p>
            <w:pPr>
              <w:jc w:val="center"/>
              <w:rPr>
                <w:rFonts w:ascii="宋体" w:hAnsi="宋体" w:cs="宋体"/>
                <w:bCs/>
                <w:sz w:val="24"/>
              </w:rPr>
            </w:pPr>
            <w:r>
              <w:rPr>
                <w:rFonts w:hint="eastAsia" w:ascii="宋体" w:hAnsi="宋体"/>
                <w:bCs/>
                <w:sz w:val="24"/>
              </w:rPr>
              <w:t>1</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9</w:t>
            </w:r>
          </w:p>
        </w:tc>
        <w:tc>
          <w:tcPr>
            <w:tcW w:w="2422" w:type="dxa"/>
            <w:shd w:val="clear" w:color="auto" w:fill="auto"/>
            <w:vAlign w:val="center"/>
          </w:tcPr>
          <w:p>
            <w:pPr>
              <w:jc w:val="center"/>
              <w:rPr>
                <w:rFonts w:ascii="宋体" w:hAnsi="宋体" w:cs="宋体"/>
                <w:bCs/>
                <w:sz w:val="24"/>
              </w:rPr>
            </w:pPr>
            <w:r>
              <w:rPr>
                <w:rFonts w:hint="eastAsia" w:ascii="宋体" w:hAnsi="宋体"/>
                <w:bCs/>
                <w:sz w:val="24"/>
              </w:rPr>
              <w:t>吸引刀</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把</w:t>
            </w:r>
          </w:p>
        </w:tc>
        <w:tc>
          <w:tcPr>
            <w:tcW w:w="992" w:type="dxa"/>
            <w:vAlign w:val="center"/>
          </w:tcPr>
          <w:p>
            <w:pPr>
              <w:jc w:val="center"/>
              <w:rPr>
                <w:rFonts w:ascii="宋体" w:hAnsi="宋体" w:cs="宋体"/>
                <w:bCs/>
                <w:sz w:val="24"/>
              </w:rPr>
            </w:pPr>
            <w:r>
              <w:rPr>
                <w:rFonts w:hint="eastAsia" w:ascii="宋体" w:hAnsi="宋体"/>
                <w:bCs/>
                <w:sz w:val="24"/>
              </w:rPr>
              <w:t>1</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10</w:t>
            </w:r>
          </w:p>
        </w:tc>
        <w:tc>
          <w:tcPr>
            <w:tcW w:w="2422" w:type="dxa"/>
            <w:shd w:val="clear" w:color="auto" w:fill="auto"/>
            <w:vAlign w:val="center"/>
          </w:tcPr>
          <w:p>
            <w:pPr>
              <w:jc w:val="center"/>
              <w:rPr>
                <w:rFonts w:ascii="宋体" w:hAnsi="宋体" w:cs="宋体"/>
                <w:bCs/>
                <w:sz w:val="24"/>
              </w:rPr>
            </w:pPr>
            <w:r>
              <w:rPr>
                <w:rFonts w:hint="eastAsia" w:ascii="宋体" w:hAnsi="宋体"/>
                <w:bCs/>
                <w:sz w:val="24"/>
              </w:rPr>
              <w:t>吸引剥离子接头</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支</w:t>
            </w:r>
          </w:p>
        </w:tc>
        <w:tc>
          <w:tcPr>
            <w:tcW w:w="992" w:type="dxa"/>
            <w:vAlign w:val="center"/>
          </w:tcPr>
          <w:p>
            <w:pPr>
              <w:jc w:val="center"/>
              <w:rPr>
                <w:rFonts w:ascii="宋体" w:hAnsi="宋体" w:cs="宋体"/>
                <w:bCs/>
                <w:sz w:val="24"/>
              </w:rPr>
            </w:pPr>
            <w:r>
              <w:rPr>
                <w:rFonts w:hint="eastAsia" w:ascii="宋体" w:hAnsi="宋体"/>
                <w:bCs/>
                <w:sz w:val="24"/>
              </w:rPr>
              <w:t>2</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2" w:type="dxa"/>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2422" w:type="dxa"/>
            <w:shd w:val="clear" w:color="auto" w:fill="auto"/>
            <w:vAlign w:val="center"/>
          </w:tcPr>
          <w:p>
            <w:pPr>
              <w:jc w:val="center"/>
              <w:rPr>
                <w:rFonts w:ascii="宋体" w:hAnsi="宋体"/>
                <w:bCs/>
                <w:sz w:val="24"/>
              </w:rPr>
            </w:pPr>
            <w:r>
              <w:rPr>
                <w:rFonts w:hint="eastAsia" w:ascii="宋体" w:hAnsi="宋体"/>
                <w:bCs/>
                <w:sz w:val="24"/>
              </w:rPr>
              <w:t>清洁消毒盒</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个</w:t>
            </w:r>
          </w:p>
        </w:tc>
        <w:tc>
          <w:tcPr>
            <w:tcW w:w="992" w:type="dxa"/>
            <w:vAlign w:val="center"/>
          </w:tcPr>
          <w:p>
            <w:pPr>
              <w:jc w:val="center"/>
              <w:rPr>
                <w:rFonts w:ascii="宋体" w:hAnsi="宋体"/>
                <w:bCs/>
                <w:sz w:val="24"/>
              </w:rPr>
            </w:pPr>
            <w:r>
              <w:rPr>
                <w:rFonts w:hint="eastAsia" w:ascii="宋体" w:hAnsi="宋体"/>
                <w:bCs/>
                <w:sz w:val="24"/>
              </w:rPr>
              <w:t>1</w:t>
            </w:r>
          </w:p>
        </w:tc>
        <w:tc>
          <w:tcPr>
            <w:tcW w:w="1984" w:type="dxa"/>
          </w:tcPr>
          <w:p>
            <w:pPr>
              <w:jc w:val="center"/>
              <w:rPr>
                <w:rFonts w:ascii="宋体" w:hAnsi="宋体"/>
                <w:sz w:val="24"/>
              </w:rPr>
            </w:pPr>
          </w:p>
        </w:tc>
      </w:tr>
    </w:tbl>
    <w:p>
      <w:pPr>
        <w:rPr>
          <w:rFonts w:ascii="宋体" w:hAnsi="宋体" w:cs="宋体"/>
          <w:sz w:val="24"/>
        </w:rPr>
      </w:pPr>
    </w:p>
    <w:p>
      <w:pPr>
        <w:ind w:firstLine="482" w:firstLineChars="200"/>
        <w:rPr>
          <w:rFonts w:ascii="宋体" w:cs="宋体"/>
          <w:sz w:val="24"/>
        </w:rPr>
      </w:pPr>
      <w:r>
        <w:rPr>
          <w:rFonts w:hint="eastAsia" w:ascii="宋体" w:hAnsi="宋体" w:cs="宋体"/>
          <w:b/>
          <w:sz w:val="24"/>
        </w:rPr>
        <w:t>注意：</w:t>
      </w:r>
      <w:r>
        <w:rPr>
          <w:rFonts w:ascii="宋体" w:hAnsi="宋体" w:cs="宋体"/>
          <w:b/>
          <w:sz w:val="24"/>
        </w:rPr>
        <w:t>1</w:t>
      </w:r>
      <w:r>
        <w:rPr>
          <w:rFonts w:hint="eastAsia" w:ascii="宋体" w:hAnsi="宋体" w:cs="宋体"/>
          <w:b/>
          <w:sz w:val="24"/>
        </w:rPr>
        <w:t>、带“▲”号的项目，项目需求中有明确要求具体证明材料的，按项目需求要求提供，项目需求中没有明确要求证明材料的，投标人必须提供产品制造商或合法代理商相关证明材料（技术白皮书或彩页或产品说明书等，如投标人所提供的资料为非中文版本，须在资料上进行标识以便查阅），否则该项参数视为不满足招标文件要求。</w:t>
      </w:r>
      <w:r>
        <w:rPr>
          <w:rFonts w:ascii="宋体" w:hAnsi="宋体" w:cs="宋体"/>
          <w:b/>
          <w:sz w:val="24"/>
        </w:rPr>
        <w:t>2</w:t>
      </w:r>
      <w:r>
        <w:rPr>
          <w:rFonts w:hint="eastAsia" w:ascii="宋体" w:hAnsi="宋体" w:cs="宋体"/>
          <w:b/>
          <w:sz w:val="24"/>
        </w:rPr>
        <w:t>、开标一览表中的设备名称、设备型号、设备产地、设备厂家与所投产品一致。</w:t>
      </w:r>
    </w:p>
    <w:p>
      <w:pPr>
        <w:ind w:firstLine="480" w:firstLineChars="200"/>
        <w:rPr>
          <w:rFonts w:ascii="宋体" w:hAnsi="宋体" w:cs="宋体"/>
          <w:sz w:val="24"/>
        </w:rPr>
      </w:pPr>
    </w:p>
    <w:p>
      <w:pPr>
        <w:rPr>
          <w:rFonts w:ascii="宋体" w:hAnsi="宋体"/>
          <w:b/>
          <w:sz w:val="24"/>
        </w:rPr>
      </w:pPr>
      <w:r>
        <w:rPr>
          <w:rFonts w:hint="eastAsia" w:ascii="宋体" w:hAnsi="宋体"/>
          <w:b/>
          <w:sz w:val="24"/>
        </w:rPr>
        <w:t>四、</w:t>
      </w:r>
      <w:r>
        <w:rPr>
          <w:rFonts w:ascii="宋体" w:hAnsi="宋体"/>
          <w:b/>
          <w:sz w:val="24"/>
        </w:rPr>
        <w:t xml:space="preserve">  </w:t>
      </w:r>
      <w:r>
        <w:rPr>
          <w:rFonts w:hint="eastAsia" w:ascii="宋体" w:hAnsi="宋体"/>
          <w:b/>
          <w:sz w:val="24"/>
        </w:rPr>
        <w:t>商务条款：</w:t>
      </w:r>
    </w:p>
    <w:p>
      <w:pPr>
        <w:ind w:firstLine="480" w:firstLineChars="200"/>
        <w:rPr>
          <w:rFonts w:ascii="宋体" w:cs="宋体"/>
          <w:sz w:val="24"/>
        </w:rPr>
      </w:pPr>
      <w:r>
        <w:rPr>
          <w:rFonts w:ascii="宋体" w:hAnsi="宋体" w:cs="宋体"/>
          <w:sz w:val="24"/>
        </w:rPr>
        <w:t>1</w:t>
      </w:r>
      <w:r>
        <w:rPr>
          <w:rFonts w:hint="eastAsia" w:ascii="宋体" w:hAnsi="宋体" w:cs="宋体"/>
          <w:sz w:val="24"/>
        </w:rPr>
        <w:t>、交货日期：</w:t>
      </w:r>
      <w:r>
        <w:rPr>
          <w:rFonts w:hint="eastAsia" w:ascii="宋体" w:hAnsi="宋体"/>
          <w:b/>
          <w:color w:val="FF0000"/>
          <w:sz w:val="24"/>
        </w:rPr>
        <w:t>签订合同之日起30日内交货、</w:t>
      </w:r>
      <w:r>
        <w:rPr>
          <w:rFonts w:hint="eastAsia" w:ascii="宋体" w:hAnsi="宋体" w:cs="宋体"/>
          <w:sz w:val="24"/>
        </w:rPr>
        <w:t>安装完毕，接用户通知后</w:t>
      </w:r>
      <w:r>
        <w:rPr>
          <w:rFonts w:ascii="宋体" w:hAnsi="宋体" w:cs="宋体"/>
          <w:sz w:val="24"/>
        </w:rPr>
        <w:t>7</w:t>
      </w:r>
      <w:r>
        <w:rPr>
          <w:rFonts w:hint="eastAsia" w:ascii="宋体" w:hAnsi="宋体" w:cs="宋体"/>
          <w:sz w:val="24"/>
        </w:rPr>
        <w:t>天内全部安装调试完成。安装标准；符合我国国家有关技术规范和技术标准。验收标准：应与投标时产品原始样本技术资料</w:t>
      </w:r>
      <w:r>
        <w:rPr>
          <w:rFonts w:ascii="宋体" w:hAnsi="宋体" w:cs="宋体"/>
          <w:sz w:val="24"/>
        </w:rPr>
        <w:t>/</w:t>
      </w:r>
      <w:r>
        <w:rPr>
          <w:rFonts w:hint="eastAsia" w:ascii="宋体" w:hAnsi="宋体" w:cs="宋体"/>
          <w:sz w:val="24"/>
        </w:rPr>
        <w:t>标书技术文件一致，并应符合我国有关技术规范和技术标准。</w:t>
      </w:r>
    </w:p>
    <w:p>
      <w:pPr>
        <w:ind w:firstLine="480" w:firstLineChars="200"/>
        <w:rPr>
          <w:rFonts w:ascii="宋体" w:cs="宋体"/>
          <w:sz w:val="24"/>
        </w:rPr>
      </w:pPr>
      <w:r>
        <w:rPr>
          <w:rFonts w:ascii="宋体" w:hAnsi="宋体" w:cs="宋体"/>
          <w:sz w:val="24"/>
        </w:rPr>
        <w:t>2</w:t>
      </w:r>
      <w:r>
        <w:rPr>
          <w:rFonts w:hint="eastAsia" w:ascii="宋体" w:hAnsi="宋体" w:cs="宋体"/>
          <w:sz w:val="24"/>
        </w:rPr>
        <w:t>、交货地点：采购人指定地点。</w:t>
      </w:r>
    </w:p>
    <w:p>
      <w:pPr>
        <w:ind w:firstLine="480" w:firstLineChars="200"/>
        <w:rPr>
          <w:rFonts w:ascii="宋体" w:cs="宋体"/>
          <w:sz w:val="24"/>
        </w:rPr>
      </w:pPr>
      <w:r>
        <w:rPr>
          <w:rFonts w:ascii="宋体" w:hAnsi="宋体" w:cs="宋体"/>
          <w:sz w:val="24"/>
        </w:rPr>
        <w:t>3</w:t>
      </w:r>
      <w:r>
        <w:rPr>
          <w:rFonts w:hint="eastAsia" w:ascii="宋体" w:hAnsi="宋体" w:cs="宋体"/>
          <w:sz w:val="24"/>
        </w:rPr>
        <w:t>、如果以美金或其它国际货币报价，同时须附以人民币为结算单位报价，合同价按人民币报价签订，投标报价应包括：设备费、软件费、税费、运输费、装卸费、安装费、调试费、培训费、计量及技术服务费等一切费用。</w:t>
      </w:r>
    </w:p>
    <w:p>
      <w:pPr>
        <w:ind w:firstLine="480" w:firstLineChars="200"/>
        <w:rPr>
          <w:rFonts w:ascii="宋体" w:cs="宋体"/>
          <w:sz w:val="24"/>
        </w:rPr>
      </w:pPr>
      <w:r>
        <w:rPr>
          <w:rFonts w:ascii="宋体" w:hAnsi="宋体" w:cs="宋体"/>
          <w:sz w:val="24"/>
        </w:rPr>
        <w:t>4</w:t>
      </w:r>
      <w:r>
        <w:rPr>
          <w:rFonts w:hint="eastAsia" w:ascii="宋体" w:hAnsi="宋体" w:cs="宋体"/>
          <w:sz w:val="24"/>
        </w:rPr>
        <w:t>、售后服务：</w:t>
      </w:r>
    </w:p>
    <w:p>
      <w:pPr>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）由生产厂家提供售后服务，生产厂家有固定、专业的售后机构，有专职厂家工程师提供应用培训及上门维修服务，</w:t>
      </w:r>
      <w:r>
        <w:rPr>
          <w:rFonts w:ascii="宋体" w:hAnsi="宋体" w:cs="宋体"/>
          <w:sz w:val="24"/>
        </w:rPr>
        <w:t xml:space="preserve"> 4</w:t>
      </w:r>
      <w:r>
        <w:rPr>
          <w:rFonts w:hint="eastAsia" w:ascii="宋体" w:hAnsi="宋体" w:cs="宋体"/>
          <w:sz w:val="24"/>
        </w:rPr>
        <w:t>小时内响应，</w:t>
      </w:r>
      <w:r>
        <w:rPr>
          <w:rFonts w:ascii="宋体" w:hAnsi="宋体" w:cs="宋体"/>
          <w:sz w:val="24"/>
        </w:rPr>
        <w:t>24</w:t>
      </w:r>
      <w:r>
        <w:rPr>
          <w:rFonts w:hint="eastAsia" w:ascii="宋体" w:hAnsi="宋体" w:cs="宋体"/>
          <w:sz w:val="24"/>
        </w:rPr>
        <w:t>小时维修到位。</w:t>
      </w:r>
    </w:p>
    <w:p>
      <w:pPr>
        <w:ind w:firstLine="482" w:firstLineChars="200"/>
        <w:rPr>
          <w:rFonts w:ascii="宋体" w:cs="宋体"/>
          <w:sz w:val="24"/>
        </w:rPr>
      </w:pPr>
      <w:r>
        <w:rPr>
          <w:rFonts w:hint="eastAsia" w:ascii="宋体" w:hAnsi="宋体"/>
          <w:b/>
          <w:color w:val="FF0000"/>
          <w:sz w:val="24"/>
        </w:rPr>
        <w:t>（</w:t>
      </w:r>
      <w:r>
        <w:rPr>
          <w:rFonts w:ascii="宋体" w:hAnsi="宋体"/>
          <w:b/>
          <w:color w:val="FF0000"/>
          <w:sz w:val="24"/>
        </w:rPr>
        <w:t>2</w:t>
      </w:r>
      <w:r>
        <w:rPr>
          <w:rFonts w:hint="eastAsia" w:ascii="宋体" w:hAnsi="宋体"/>
          <w:b/>
          <w:color w:val="FF0000"/>
          <w:sz w:val="24"/>
        </w:rPr>
        <w:t>）设备原厂免费保修期为3年。投标文件载明的免费保修期低于招标文件规定期限的视为没有实质性满足招标文件要求。</w:t>
      </w:r>
      <w:r>
        <w:rPr>
          <w:rFonts w:hint="eastAsia" w:ascii="宋体" w:hAnsi="宋体"/>
          <w:sz w:val="24"/>
        </w:rPr>
        <w:t>保修起始时间以医院设备验收单签字日期为准，保修期结束后，还必须提供设备的维护和维修服务。需附设备厂家售后服务承诺书。终身维护。</w:t>
      </w:r>
    </w:p>
    <w:p>
      <w:pPr>
        <w:ind w:firstLine="482" w:firstLineChars="200"/>
        <w:rPr>
          <w:rFonts w:ascii="宋体"/>
          <w:b/>
          <w:color w:val="FF0000"/>
          <w:sz w:val="24"/>
        </w:rPr>
      </w:pPr>
      <w:r>
        <w:rPr>
          <w:rFonts w:hint="eastAsia" w:ascii="宋体" w:hAnsi="宋体" w:cs="宋体"/>
          <w:b/>
          <w:color w:val="FF0000"/>
          <w:sz w:val="24"/>
        </w:rPr>
        <w:t>（</w:t>
      </w:r>
      <w:r>
        <w:rPr>
          <w:rFonts w:ascii="宋体" w:hAnsi="宋体" w:cs="宋体"/>
          <w:b/>
          <w:color w:val="FF0000"/>
          <w:sz w:val="24"/>
        </w:rPr>
        <w:t>3</w:t>
      </w:r>
      <w:r>
        <w:rPr>
          <w:rFonts w:hint="eastAsia" w:ascii="宋体" w:hAnsi="宋体" w:cs="宋体"/>
          <w:b/>
          <w:color w:val="FF0000"/>
          <w:sz w:val="24"/>
        </w:rPr>
        <w:t>）</w:t>
      </w:r>
      <w:r>
        <w:rPr>
          <w:rFonts w:hint="eastAsia" w:ascii="宋体" w:hAnsi="宋体"/>
          <w:b/>
          <w:color w:val="FF0000"/>
          <w:sz w:val="24"/>
        </w:rPr>
        <w:t>在免费保修期内厂家每半年免费做设备使用培训一次。</w:t>
      </w:r>
    </w:p>
    <w:p>
      <w:pPr>
        <w:ind w:firstLine="480" w:firstLineChars="200"/>
        <w:rPr>
          <w:rFonts w:ascii="宋体" w:cs="宋体"/>
          <w:sz w:val="24"/>
        </w:rPr>
      </w:pPr>
      <w:r>
        <w:rPr>
          <w:rFonts w:hint="eastAsia" w:ascii="宋体" w:hAnsi="宋体"/>
          <w:sz w:val="24"/>
        </w:rPr>
        <w:t>（</w:t>
      </w:r>
      <w:r>
        <w:rPr>
          <w:rFonts w:ascii="宋体" w:hAnsi="宋体"/>
          <w:sz w:val="24"/>
        </w:rPr>
        <w:t>4</w:t>
      </w:r>
      <w:r>
        <w:rPr>
          <w:rFonts w:hint="eastAsia" w:ascii="宋体" w:hAnsi="宋体"/>
          <w:sz w:val="24"/>
        </w:rPr>
        <w:t>）提供所投设备免费保修期后每年维护、维修方案及价格。</w:t>
      </w:r>
    </w:p>
    <w:p>
      <w:pPr>
        <w:ind w:firstLine="480"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w:t>
      </w:r>
      <w:r>
        <w:rPr>
          <w:rFonts w:ascii="宋体" w:hAnsi="宋体" w:cs="宋体"/>
          <w:sz w:val="24"/>
        </w:rPr>
        <w:t>5</w:t>
      </w:r>
      <w:r>
        <w:rPr>
          <w:rFonts w:hint="eastAsia" w:ascii="宋体" w:hAnsi="宋体" w:cs="宋体"/>
          <w:sz w:val="24"/>
        </w:rPr>
        <w:t>年内免费提供用户软件升级，提供的设备数据接口，免费联接医院信息系统。</w:t>
      </w:r>
    </w:p>
    <w:p>
      <w:pPr>
        <w:ind w:firstLine="480" w:firstLineChars="200"/>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w:t>
      </w:r>
      <w:r>
        <w:rPr>
          <w:rFonts w:hint="eastAsia" w:ascii="宋体" w:hAnsi="宋体"/>
          <w:b/>
          <w:color w:val="FF0000"/>
          <w:sz w:val="24"/>
        </w:rPr>
        <w:t>提供备品备件优惠价格报价表，耗材优惠价格报价表及省平台采购编码。</w:t>
      </w:r>
    </w:p>
    <w:p>
      <w:pPr>
        <w:ind w:firstLine="480" w:firstLineChars="200"/>
        <w:rPr>
          <w:rFonts w:asci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）供应商保证所使用软件的合法性，任何知识产权纠纷与采购人无关。</w:t>
      </w:r>
    </w:p>
    <w:p>
      <w:pPr>
        <w:ind w:firstLine="480" w:firstLineChars="200"/>
        <w:rPr>
          <w:rFonts w:asci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）如为进口产品，须提供相关的进口资料并提供中文操作手册。</w:t>
      </w:r>
    </w:p>
    <w:p>
      <w:pPr>
        <w:ind w:firstLine="480" w:firstLineChars="200"/>
        <w:rPr>
          <w:rFonts w:ascii="宋体" w:cs="宋体"/>
          <w:sz w:val="24"/>
        </w:rPr>
      </w:pPr>
      <w:r>
        <w:rPr>
          <w:rFonts w:hint="eastAsia" w:ascii="宋体" w:hAnsi="宋体" w:cs="宋体"/>
          <w:sz w:val="24"/>
        </w:rPr>
        <w:t>（</w:t>
      </w:r>
      <w:r>
        <w:rPr>
          <w:rFonts w:ascii="宋体" w:hAnsi="宋体" w:cs="宋体"/>
          <w:sz w:val="24"/>
        </w:rPr>
        <w:t>9</w:t>
      </w:r>
      <w:r>
        <w:rPr>
          <w:rFonts w:hint="eastAsia" w:ascii="宋体" w:hAnsi="宋体" w:cs="宋体"/>
          <w:sz w:val="24"/>
        </w:rPr>
        <w:t>）有专业人员对临床操作人员进行专业的培训，并对维修工程师进行维护、维修培训。</w:t>
      </w:r>
    </w:p>
    <w:p>
      <w:pPr>
        <w:ind w:firstLine="480" w:firstLineChars="200"/>
        <w:rPr>
          <w:rFonts w:ascii="宋体" w:cs="宋体"/>
          <w:sz w:val="24"/>
        </w:rPr>
      </w:pPr>
      <w:r>
        <w:rPr>
          <w:rFonts w:ascii="宋体" w:hAnsi="宋体" w:cs="宋体"/>
          <w:sz w:val="24"/>
        </w:rPr>
        <w:t>5</w:t>
      </w:r>
      <w:r>
        <w:rPr>
          <w:rFonts w:hint="eastAsia" w:ascii="宋体" w:hAnsi="宋体" w:cs="宋体"/>
          <w:sz w:val="24"/>
        </w:rPr>
        <w:t>、付款条件：</w:t>
      </w:r>
    </w:p>
    <w:p>
      <w:pPr>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）货到安装验收合格并提供全额发票后付款</w:t>
      </w:r>
      <w:r>
        <w:rPr>
          <w:rFonts w:ascii="宋体" w:hAnsi="宋体" w:cs="宋体"/>
          <w:sz w:val="24"/>
        </w:rPr>
        <w:t>95%</w:t>
      </w:r>
      <w:r>
        <w:rPr>
          <w:rFonts w:hint="eastAsia" w:ascii="宋体" w:hAnsi="宋体" w:cs="宋体"/>
          <w:sz w:val="24"/>
        </w:rPr>
        <w:t>，</w:t>
      </w:r>
      <w:r>
        <w:rPr>
          <w:rFonts w:ascii="宋体" w:hAnsi="宋体" w:cs="宋体"/>
          <w:sz w:val="24"/>
        </w:rPr>
        <w:t>5%</w:t>
      </w:r>
      <w:r>
        <w:rPr>
          <w:rFonts w:hint="eastAsia" w:ascii="宋体" w:hAnsi="宋体" w:cs="宋体"/>
          <w:sz w:val="24"/>
        </w:rPr>
        <w:t>余款保修期满一年后付清</w:t>
      </w:r>
    </w:p>
    <w:p>
      <w:pPr>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）由于供应商的原因未能按时供货的，每迟一天罚款合同总额的</w:t>
      </w:r>
      <w:r>
        <w:rPr>
          <w:rFonts w:ascii="宋体" w:cs="宋体"/>
          <w:sz w:val="24"/>
        </w:rPr>
        <w:t>0.0</w:t>
      </w:r>
      <w:r>
        <w:rPr>
          <w:rFonts w:ascii="宋体" w:hAnsi="宋体" w:cs="宋体"/>
          <w:sz w:val="24"/>
        </w:rPr>
        <w:t>5%</w:t>
      </w:r>
      <w:r>
        <w:rPr>
          <w:rFonts w:hint="eastAsia" w:ascii="宋体" w:hAnsi="宋体" w:cs="宋体"/>
          <w:sz w:val="24"/>
        </w:rPr>
        <w:t>；如超过供货期</w:t>
      </w:r>
      <w:r>
        <w:rPr>
          <w:rFonts w:ascii="宋体" w:hAnsi="宋体" w:cs="宋体"/>
          <w:sz w:val="24"/>
        </w:rPr>
        <w:t>30</w:t>
      </w:r>
      <w:r>
        <w:rPr>
          <w:rFonts w:hint="eastAsia" w:ascii="宋体" w:hAnsi="宋体" w:cs="宋体"/>
          <w:sz w:val="24"/>
        </w:rPr>
        <w:t>天，将终止合同并通过法律程序对供应商进行索赔。</w:t>
      </w:r>
    </w:p>
    <w:p>
      <w:pPr>
        <w:spacing w:line="360" w:lineRule="auto"/>
        <w:rPr>
          <w:rFonts w:ascii="宋体" w:hAnsi="宋体" w:cs="宋体"/>
          <w:sz w:val="24"/>
        </w:rPr>
      </w:pPr>
      <w:r>
        <w:rPr>
          <w:rFonts w:ascii="宋体" w:hAnsi="宋体" w:cs="宋体"/>
          <w:sz w:val="24"/>
        </w:rPr>
        <w:t xml:space="preserve">    </w:t>
      </w:r>
      <w:r>
        <w:rPr>
          <w:rFonts w:hint="eastAsia" w:ascii="宋体" w:hAnsi="宋体" w:cs="宋体"/>
          <w:sz w:val="24"/>
        </w:rPr>
        <w:t>（</w:t>
      </w:r>
      <w:r>
        <w:rPr>
          <w:rFonts w:ascii="宋体" w:hAnsi="宋体" w:cs="宋体"/>
          <w:sz w:val="24"/>
        </w:rPr>
        <w:t>3</w:t>
      </w:r>
      <w:r>
        <w:rPr>
          <w:rFonts w:hint="eastAsia" w:ascii="宋体" w:hAnsi="宋体" w:cs="宋体"/>
          <w:sz w:val="24"/>
        </w:rPr>
        <w:t>）由于供应商的原因，在货到一周内未进行安装调试，或安装调试时间超过正常要求，按每超过一天罚款合同总额的</w:t>
      </w:r>
      <w:r>
        <w:rPr>
          <w:rFonts w:ascii="宋体" w:cs="宋体"/>
          <w:sz w:val="24"/>
        </w:rPr>
        <w:t>0.0</w:t>
      </w:r>
      <w:r>
        <w:rPr>
          <w:rFonts w:ascii="宋体" w:hAnsi="宋体" w:cs="宋体"/>
          <w:sz w:val="24"/>
        </w:rPr>
        <w:t>5%</w:t>
      </w:r>
      <w:r>
        <w:rPr>
          <w:rFonts w:hint="eastAsia" w:ascii="宋体" w:hAnsi="宋体" w:cs="宋体"/>
          <w:sz w:val="24"/>
        </w:rPr>
        <w:t>或按实际损失罚款。情节严重者，将依法律程序对供应商进行索赔。</w:t>
      </w:r>
      <w:r>
        <w:rPr>
          <w:rFonts w:ascii="宋体" w:cs="宋体"/>
          <w:sz w:val="24"/>
        </w:rPr>
        <w:t> </w:t>
      </w:r>
    </w:p>
    <w:sectPr>
      <w:footerReference r:id="rId3" w:type="default"/>
      <w:footerReference r:id="rId4" w:type="even"/>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22"/>
    <w:rsid w:val="000168B2"/>
    <w:rsid w:val="00020A8D"/>
    <w:rsid w:val="00030AFD"/>
    <w:rsid w:val="0003200B"/>
    <w:rsid w:val="00041400"/>
    <w:rsid w:val="00043A60"/>
    <w:rsid w:val="00043C57"/>
    <w:rsid w:val="00050AFB"/>
    <w:rsid w:val="00053E23"/>
    <w:rsid w:val="00061ECE"/>
    <w:rsid w:val="00065474"/>
    <w:rsid w:val="000876E8"/>
    <w:rsid w:val="000958BF"/>
    <w:rsid w:val="000B427E"/>
    <w:rsid w:val="000C0BAB"/>
    <w:rsid w:val="000C5355"/>
    <w:rsid w:val="000D7FF6"/>
    <w:rsid w:val="00100DAB"/>
    <w:rsid w:val="00102D96"/>
    <w:rsid w:val="00112AEF"/>
    <w:rsid w:val="00120E11"/>
    <w:rsid w:val="0013462B"/>
    <w:rsid w:val="00136231"/>
    <w:rsid w:val="00137E87"/>
    <w:rsid w:val="00154DD7"/>
    <w:rsid w:val="00172B74"/>
    <w:rsid w:val="001A4CE1"/>
    <w:rsid w:val="001A5713"/>
    <w:rsid w:val="001B05D2"/>
    <w:rsid w:val="001B7F92"/>
    <w:rsid w:val="001C00BA"/>
    <w:rsid w:val="001C6AFA"/>
    <w:rsid w:val="001E360F"/>
    <w:rsid w:val="00200C5F"/>
    <w:rsid w:val="00201D47"/>
    <w:rsid w:val="00207437"/>
    <w:rsid w:val="00212CEE"/>
    <w:rsid w:val="002166B7"/>
    <w:rsid w:val="00216D2E"/>
    <w:rsid w:val="00232A42"/>
    <w:rsid w:val="002432BC"/>
    <w:rsid w:val="002470B2"/>
    <w:rsid w:val="00250F50"/>
    <w:rsid w:val="00257DF2"/>
    <w:rsid w:val="00271AE3"/>
    <w:rsid w:val="00282D31"/>
    <w:rsid w:val="00284F63"/>
    <w:rsid w:val="00293A08"/>
    <w:rsid w:val="002A738C"/>
    <w:rsid w:val="002B2453"/>
    <w:rsid w:val="002B3E00"/>
    <w:rsid w:val="002B58B6"/>
    <w:rsid w:val="002F0D18"/>
    <w:rsid w:val="00300C2E"/>
    <w:rsid w:val="0031268A"/>
    <w:rsid w:val="00314782"/>
    <w:rsid w:val="0031529B"/>
    <w:rsid w:val="00324330"/>
    <w:rsid w:val="00325B69"/>
    <w:rsid w:val="00334E64"/>
    <w:rsid w:val="00335FC0"/>
    <w:rsid w:val="003850C0"/>
    <w:rsid w:val="00395427"/>
    <w:rsid w:val="003A18F1"/>
    <w:rsid w:val="003B4B80"/>
    <w:rsid w:val="003B4F4D"/>
    <w:rsid w:val="003C1323"/>
    <w:rsid w:val="003C23B6"/>
    <w:rsid w:val="003C71C5"/>
    <w:rsid w:val="003D7283"/>
    <w:rsid w:val="003E35F3"/>
    <w:rsid w:val="003F3B27"/>
    <w:rsid w:val="00433C84"/>
    <w:rsid w:val="00436DFE"/>
    <w:rsid w:val="004570D7"/>
    <w:rsid w:val="004616D1"/>
    <w:rsid w:val="00471270"/>
    <w:rsid w:val="004720E8"/>
    <w:rsid w:val="00477126"/>
    <w:rsid w:val="00480246"/>
    <w:rsid w:val="00487ADF"/>
    <w:rsid w:val="00492640"/>
    <w:rsid w:val="004932CA"/>
    <w:rsid w:val="00494198"/>
    <w:rsid w:val="00494837"/>
    <w:rsid w:val="00495929"/>
    <w:rsid w:val="004B2F47"/>
    <w:rsid w:val="004B6C48"/>
    <w:rsid w:val="004C09B0"/>
    <w:rsid w:val="004C7AFC"/>
    <w:rsid w:val="004D6922"/>
    <w:rsid w:val="004F3FD7"/>
    <w:rsid w:val="004F48C5"/>
    <w:rsid w:val="00502AB5"/>
    <w:rsid w:val="005036EF"/>
    <w:rsid w:val="00510315"/>
    <w:rsid w:val="0051170C"/>
    <w:rsid w:val="00511D3B"/>
    <w:rsid w:val="00521E75"/>
    <w:rsid w:val="00525F33"/>
    <w:rsid w:val="00552BD9"/>
    <w:rsid w:val="00561580"/>
    <w:rsid w:val="005726BE"/>
    <w:rsid w:val="00572EF5"/>
    <w:rsid w:val="005745ED"/>
    <w:rsid w:val="0058651C"/>
    <w:rsid w:val="005A3D26"/>
    <w:rsid w:val="005D08F8"/>
    <w:rsid w:val="005D2BAD"/>
    <w:rsid w:val="005D5E71"/>
    <w:rsid w:val="005E0BA0"/>
    <w:rsid w:val="005F0E96"/>
    <w:rsid w:val="005F34B4"/>
    <w:rsid w:val="005F69A3"/>
    <w:rsid w:val="005F6D15"/>
    <w:rsid w:val="00600DB3"/>
    <w:rsid w:val="00610C6D"/>
    <w:rsid w:val="00611DBA"/>
    <w:rsid w:val="00635AE1"/>
    <w:rsid w:val="0064251A"/>
    <w:rsid w:val="006456EC"/>
    <w:rsid w:val="006509E4"/>
    <w:rsid w:val="0065120D"/>
    <w:rsid w:val="00651211"/>
    <w:rsid w:val="00651E42"/>
    <w:rsid w:val="00652325"/>
    <w:rsid w:val="0066151F"/>
    <w:rsid w:val="00667B63"/>
    <w:rsid w:val="006761D0"/>
    <w:rsid w:val="00685915"/>
    <w:rsid w:val="00690476"/>
    <w:rsid w:val="006966F3"/>
    <w:rsid w:val="00696B80"/>
    <w:rsid w:val="006A157A"/>
    <w:rsid w:val="006B41C7"/>
    <w:rsid w:val="006C1FC7"/>
    <w:rsid w:val="006C3519"/>
    <w:rsid w:val="006D07B9"/>
    <w:rsid w:val="006D3A6C"/>
    <w:rsid w:val="00702E9F"/>
    <w:rsid w:val="00705383"/>
    <w:rsid w:val="0071096B"/>
    <w:rsid w:val="00710B3B"/>
    <w:rsid w:val="0071212B"/>
    <w:rsid w:val="007159EC"/>
    <w:rsid w:val="00716930"/>
    <w:rsid w:val="00726715"/>
    <w:rsid w:val="0073348F"/>
    <w:rsid w:val="00740114"/>
    <w:rsid w:val="00741D5E"/>
    <w:rsid w:val="00747204"/>
    <w:rsid w:val="00762B41"/>
    <w:rsid w:val="007643F0"/>
    <w:rsid w:val="00784C72"/>
    <w:rsid w:val="00793322"/>
    <w:rsid w:val="0079354F"/>
    <w:rsid w:val="007938D3"/>
    <w:rsid w:val="007A655A"/>
    <w:rsid w:val="007A6FC2"/>
    <w:rsid w:val="007B43C3"/>
    <w:rsid w:val="007C2CC9"/>
    <w:rsid w:val="007D7B52"/>
    <w:rsid w:val="007E54DA"/>
    <w:rsid w:val="007F6F42"/>
    <w:rsid w:val="0081258D"/>
    <w:rsid w:val="00830F2F"/>
    <w:rsid w:val="00833D38"/>
    <w:rsid w:val="008346D4"/>
    <w:rsid w:val="00841F65"/>
    <w:rsid w:val="0084521B"/>
    <w:rsid w:val="00847B72"/>
    <w:rsid w:val="008571F6"/>
    <w:rsid w:val="00871850"/>
    <w:rsid w:val="00880BD5"/>
    <w:rsid w:val="00885C07"/>
    <w:rsid w:val="008B51A8"/>
    <w:rsid w:val="008B69E1"/>
    <w:rsid w:val="008B7C2F"/>
    <w:rsid w:val="008C14A1"/>
    <w:rsid w:val="008D4ED8"/>
    <w:rsid w:val="008E3921"/>
    <w:rsid w:val="008E6FDE"/>
    <w:rsid w:val="008F602C"/>
    <w:rsid w:val="00913A7F"/>
    <w:rsid w:val="00922559"/>
    <w:rsid w:val="00922B8C"/>
    <w:rsid w:val="00923579"/>
    <w:rsid w:val="00927380"/>
    <w:rsid w:val="00950DA5"/>
    <w:rsid w:val="00952F86"/>
    <w:rsid w:val="009534C4"/>
    <w:rsid w:val="0095399E"/>
    <w:rsid w:val="00953D97"/>
    <w:rsid w:val="00966309"/>
    <w:rsid w:val="00971C24"/>
    <w:rsid w:val="00973658"/>
    <w:rsid w:val="00973876"/>
    <w:rsid w:val="00980945"/>
    <w:rsid w:val="009910AB"/>
    <w:rsid w:val="009A195A"/>
    <w:rsid w:val="009A20FC"/>
    <w:rsid w:val="009A40C9"/>
    <w:rsid w:val="009A4EC2"/>
    <w:rsid w:val="009A7420"/>
    <w:rsid w:val="009E3512"/>
    <w:rsid w:val="009F5E26"/>
    <w:rsid w:val="00A04623"/>
    <w:rsid w:val="00A15494"/>
    <w:rsid w:val="00A23AC6"/>
    <w:rsid w:val="00A24E14"/>
    <w:rsid w:val="00A4403A"/>
    <w:rsid w:val="00A44508"/>
    <w:rsid w:val="00A631D0"/>
    <w:rsid w:val="00A678A3"/>
    <w:rsid w:val="00A7122A"/>
    <w:rsid w:val="00A73403"/>
    <w:rsid w:val="00A826FE"/>
    <w:rsid w:val="00A83A2C"/>
    <w:rsid w:val="00A909E1"/>
    <w:rsid w:val="00A9254C"/>
    <w:rsid w:val="00AA2526"/>
    <w:rsid w:val="00AB19E1"/>
    <w:rsid w:val="00AB5BA5"/>
    <w:rsid w:val="00AC0529"/>
    <w:rsid w:val="00AC176A"/>
    <w:rsid w:val="00AC2E37"/>
    <w:rsid w:val="00AC3BA9"/>
    <w:rsid w:val="00AC4F0B"/>
    <w:rsid w:val="00AD16FC"/>
    <w:rsid w:val="00AD6B8A"/>
    <w:rsid w:val="00AE2EE1"/>
    <w:rsid w:val="00AF28D6"/>
    <w:rsid w:val="00B005EB"/>
    <w:rsid w:val="00B05D65"/>
    <w:rsid w:val="00B06B7D"/>
    <w:rsid w:val="00B1644C"/>
    <w:rsid w:val="00B217CD"/>
    <w:rsid w:val="00B23F62"/>
    <w:rsid w:val="00B442EB"/>
    <w:rsid w:val="00B4558A"/>
    <w:rsid w:val="00B46698"/>
    <w:rsid w:val="00B56EED"/>
    <w:rsid w:val="00B64836"/>
    <w:rsid w:val="00B67868"/>
    <w:rsid w:val="00B81B89"/>
    <w:rsid w:val="00B861FF"/>
    <w:rsid w:val="00B95C37"/>
    <w:rsid w:val="00BC1D19"/>
    <w:rsid w:val="00BC53DC"/>
    <w:rsid w:val="00BC6720"/>
    <w:rsid w:val="00BD5902"/>
    <w:rsid w:val="00BE6031"/>
    <w:rsid w:val="00BF0962"/>
    <w:rsid w:val="00BF7AB5"/>
    <w:rsid w:val="00C158FE"/>
    <w:rsid w:val="00C1697C"/>
    <w:rsid w:val="00C2364C"/>
    <w:rsid w:val="00C2381F"/>
    <w:rsid w:val="00C408B7"/>
    <w:rsid w:val="00C41F76"/>
    <w:rsid w:val="00C43CC4"/>
    <w:rsid w:val="00C5038A"/>
    <w:rsid w:val="00C66423"/>
    <w:rsid w:val="00C85D37"/>
    <w:rsid w:val="00C86A3E"/>
    <w:rsid w:val="00C91FF1"/>
    <w:rsid w:val="00CA0D3D"/>
    <w:rsid w:val="00CA2C3D"/>
    <w:rsid w:val="00CB15B4"/>
    <w:rsid w:val="00CD0105"/>
    <w:rsid w:val="00CD4AA2"/>
    <w:rsid w:val="00CE29F5"/>
    <w:rsid w:val="00D0089B"/>
    <w:rsid w:val="00D063A4"/>
    <w:rsid w:val="00D10494"/>
    <w:rsid w:val="00D14386"/>
    <w:rsid w:val="00D20F40"/>
    <w:rsid w:val="00D24242"/>
    <w:rsid w:val="00D44D3B"/>
    <w:rsid w:val="00D57510"/>
    <w:rsid w:val="00D72941"/>
    <w:rsid w:val="00D829D9"/>
    <w:rsid w:val="00D84B85"/>
    <w:rsid w:val="00D864BB"/>
    <w:rsid w:val="00D95156"/>
    <w:rsid w:val="00D973AF"/>
    <w:rsid w:val="00DB08D7"/>
    <w:rsid w:val="00DD4E72"/>
    <w:rsid w:val="00DF7A1E"/>
    <w:rsid w:val="00E22C2B"/>
    <w:rsid w:val="00E27726"/>
    <w:rsid w:val="00E33160"/>
    <w:rsid w:val="00E40DB5"/>
    <w:rsid w:val="00E4616E"/>
    <w:rsid w:val="00E530F2"/>
    <w:rsid w:val="00E53AC2"/>
    <w:rsid w:val="00E54A74"/>
    <w:rsid w:val="00E56154"/>
    <w:rsid w:val="00E5647F"/>
    <w:rsid w:val="00E62A13"/>
    <w:rsid w:val="00E64EEB"/>
    <w:rsid w:val="00E67071"/>
    <w:rsid w:val="00E711BC"/>
    <w:rsid w:val="00E74BFC"/>
    <w:rsid w:val="00E81E48"/>
    <w:rsid w:val="00E91990"/>
    <w:rsid w:val="00E92E9A"/>
    <w:rsid w:val="00EA1376"/>
    <w:rsid w:val="00EA660F"/>
    <w:rsid w:val="00EB16A1"/>
    <w:rsid w:val="00EC0FAF"/>
    <w:rsid w:val="00ED0E9A"/>
    <w:rsid w:val="00ED6428"/>
    <w:rsid w:val="00ED750F"/>
    <w:rsid w:val="00EE2191"/>
    <w:rsid w:val="00EF667E"/>
    <w:rsid w:val="00EF7B82"/>
    <w:rsid w:val="00F008C9"/>
    <w:rsid w:val="00F10AD4"/>
    <w:rsid w:val="00F1218E"/>
    <w:rsid w:val="00F16048"/>
    <w:rsid w:val="00F24092"/>
    <w:rsid w:val="00F27FF1"/>
    <w:rsid w:val="00F31EEA"/>
    <w:rsid w:val="00F35612"/>
    <w:rsid w:val="00F41098"/>
    <w:rsid w:val="00F45961"/>
    <w:rsid w:val="00F545C4"/>
    <w:rsid w:val="00F60F0D"/>
    <w:rsid w:val="00F8334C"/>
    <w:rsid w:val="00F879C7"/>
    <w:rsid w:val="00F904BE"/>
    <w:rsid w:val="00F91008"/>
    <w:rsid w:val="00F93F5A"/>
    <w:rsid w:val="00F9465F"/>
    <w:rsid w:val="00FB223B"/>
    <w:rsid w:val="00FC7825"/>
    <w:rsid w:val="00FD48FD"/>
    <w:rsid w:val="00FE0DAF"/>
    <w:rsid w:val="017B0F11"/>
    <w:rsid w:val="01995A1D"/>
    <w:rsid w:val="022F1C33"/>
    <w:rsid w:val="02CB142E"/>
    <w:rsid w:val="03036481"/>
    <w:rsid w:val="030832A8"/>
    <w:rsid w:val="03224AAC"/>
    <w:rsid w:val="03781366"/>
    <w:rsid w:val="037C4E46"/>
    <w:rsid w:val="04DD2E47"/>
    <w:rsid w:val="0534158E"/>
    <w:rsid w:val="05473359"/>
    <w:rsid w:val="05E70F42"/>
    <w:rsid w:val="06333574"/>
    <w:rsid w:val="063F2BDF"/>
    <w:rsid w:val="06605A6B"/>
    <w:rsid w:val="066D5B68"/>
    <w:rsid w:val="06742DD6"/>
    <w:rsid w:val="069D7EE6"/>
    <w:rsid w:val="07BE1115"/>
    <w:rsid w:val="07DF75F9"/>
    <w:rsid w:val="08441E73"/>
    <w:rsid w:val="08E510A5"/>
    <w:rsid w:val="093714EA"/>
    <w:rsid w:val="093D4FB7"/>
    <w:rsid w:val="098B2B38"/>
    <w:rsid w:val="0A5002F7"/>
    <w:rsid w:val="0ADF0010"/>
    <w:rsid w:val="0B1B1717"/>
    <w:rsid w:val="0B5A56FC"/>
    <w:rsid w:val="0B744BD6"/>
    <w:rsid w:val="0C9578E6"/>
    <w:rsid w:val="0E51631F"/>
    <w:rsid w:val="0EB40CC0"/>
    <w:rsid w:val="0F5C4D2E"/>
    <w:rsid w:val="0F6E2705"/>
    <w:rsid w:val="107C5919"/>
    <w:rsid w:val="10BC195D"/>
    <w:rsid w:val="10DF7877"/>
    <w:rsid w:val="126122F6"/>
    <w:rsid w:val="1270431F"/>
    <w:rsid w:val="127D6363"/>
    <w:rsid w:val="12F97311"/>
    <w:rsid w:val="149F5A55"/>
    <w:rsid w:val="14CC6567"/>
    <w:rsid w:val="150E065E"/>
    <w:rsid w:val="16746DE0"/>
    <w:rsid w:val="17457530"/>
    <w:rsid w:val="17552C27"/>
    <w:rsid w:val="18344961"/>
    <w:rsid w:val="18947263"/>
    <w:rsid w:val="18AB3604"/>
    <w:rsid w:val="1900302D"/>
    <w:rsid w:val="1A1A710E"/>
    <w:rsid w:val="1A452261"/>
    <w:rsid w:val="1A515353"/>
    <w:rsid w:val="1AB555B8"/>
    <w:rsid w:val="1ACA7510"/>
    <w:rsid w:val="1B22244A"/>
    <w:rsid w:val="1B596274"/>
    <w:rsid w:val="1B7B1481"/>
    <w:rsid w:val="1C540C3B"/>
    <w:rsid w:val="1C736138"/>
    <w:rsid w:val="1D241FF5"/>
    <w:rsid w:val="1D6B345E"/>
    <w:rsid w:val="1DF63B37"/>
    <w:rsid w:val="1F271CAA"/>
    <w:rsid w:val="1F9D516C"/>
    <w:rsid w:val="20721081"/>
    <w:rsid w:val="21E02A5E"/>
    <w:rsid w:val="224A024D"/>
    <w:rsid w:val="225043FD"/>
    <w:rsid w:val="2260219C"/>
    <w:rsid w:val="226E0B67"/>
    <w:rsid w:val="22B60C01"/>
    <w:rsid w:val="235D2694"/>
    <w:rsid w:val="238346C3"/>
    <w:rsid w:val="23F15106"/>
    <w:rsid w:val="25053949"/>
    <w:rsid w:val="258E03AA"/>
    <w:rsid w:val="25A9797E"/>
    <w:rsid w:val="26307BB3"/>
    <w:rsid w:val="265B6ED4"/>
    <w:rsid w:val="26A55717"/>
    <w:rsid w:val="26C90CC1"/>
    <w:rsid w:val="26CD6185"/>
    <w:rsid w:val="27673F57"/>
    <w:rsid w:val="27837610"/>
    <w:rsid w:val="28DD1D9B"/>
    <w:rsid w:val="29AA2338"/>
    <w:rsid w:val="2AC338B7"/>
    <w:rsid w:val="2B513A1E"/>
    <w:rsid w:val="2C796D04"/>
    <w:rsid w:val="2CA8269C"/>
    <w:rsid w:val="2D836474"/>
    <w:rsid w:val="2F000F3F"/>
    <w:rsid w:val="2F1147C7"/>
    <w:rsid w:val="2FAE53BD"/>
    <w:rsid w:val="310771F3"/>
    <w:rsid w:val="32211418"/>
    <w:rsid w:val="33E47230"/>
    <w:rsid w:val="34D461F5"/>
    <w:rsid w:val="35494579"/>
    <w:rsid w:val="3699519F"/>
    <w:rsid w:val="36B9407D"/>
    <w:rsid w:val="36E5781D"/>
    <w:rsid w:val="390A6EDD"/>
    <w:rsid w:val="39751344"/>
    <w:rsid w:val="397B655D"/>
    <w:rsid w:val="3A0E5045"/>
    <w:rsid w:val="3A35120E"/>
    <w:rsid w:val="3A49242D"/>
    <w:rsid w:val="3B6E0AC5"/>
    <w:rsid w:val="3B8221A4"/>
    <w:rsid w:val="3BBC5340"/>
    <w:rsid w:val="3C085E9F"/>
    <w:rsid w:val="3C5B55F2"/>
    <w:rsid w:val="3C6174C6"/>
    <w:rsid w:val="3F4A37E5"/>
    <w:rsid w:val="3F566721"/>
    <w:rsid w:val="407504EA"/>
    <w:rsid w:val="41A0173B"/>
    <w:rsid w:val="4203015A"/>
    <w:rsid w:val="42667D07"/>
    <w:rsid w:val="42E47537"/>
    <w:rsid w:val="431E2E6B"/>
    <w:rsid w:val="4330086D"/>
    <w:rsid w:val="43310E10"/>
    <w:rsid w:val="439F7F42"/>
    <w:rsid w:val="441F4FD2"/>
    <w:rsid w:val="44F42C99"/>
    <w:rsid w:val="44F92736"/>
    <w:rsid w:val="469E1637"/>
    <w:rsid w:val="472420D7"/>
    <w:rsid w:val="47426DF8"/>
    <w:rsid w:val="475959AC"/>
    <w:rsid w:val="476928B5"/>
    <w:rsid w:val="47D711EB"/>
    <w:rsid w:val="48004C2D"/>
    <w:rsid w:val="480147B6"/>
    <w:rsid w:val="48F36739"/>
    <w:rsid w:val="49524092"/>
    <w:rsid w:val="49E36562"/>
    <w:rsid w:val="4A167E5A"/>
    <w:rsid w:val="4A2250E1"/>
    <w:rsid w:val="4A4B7673"/>
    <w:rsid w:val="4A5B700A"/>
    <w:rsid w:val="4A815B6C"/>
    <w:rsid w:val="4AC77737"/>
    <w:rsid w:val="4B5D49E6"/>
    <w:rsid w:val="4C08401C"/>
    <w:rsid w:val="4D174060"/>
    <w:rsid w:val="4D193662"/>
    <w:rsid w:val="4D3B1105"/>
    <w:rsid w:val="4E67068A"/>
    <w:rsid w:val="4EAD6196"/>
    <w:rsid w:val="4F7D1919"/>
    <w:rsid w:val="513332D3"/>
    <w:rsid w:val="52DA680B"/>
    <w:rsid w:val="53DE2D5B"/>
    <w:rsid w:val="55147CDC"/>
    <w:rsid w:val="55D831E4"/>
    <w:rsid w:val="560378AC"/>
    <w:rsid w:val="56604A19"/>
    <w:rsid w:val="58136FDD"/>
    <w:rsid w:val="59B81313"/>
    <w:rsid w:val="59EB42EC"/>
    <w:rsid w:val="5A2F33EF"/>
    <w:rsid w:val="5A866475"/>
    <w:rsid w:val="5A9D65D8"/>
    <w:rsid w:val="5ACF2987"/>
    <w:rsid w:val="5AE51230"/>
    <w:rsid w:val="5B9B2C0F"/>
    <w:rsid w:val="5BC3319F"/>
    <w:rsid w:val="5C1E0B26"/>
    <w:rsid w:val="5C2A51C2"/>
    <w:rsid w:val="5D1C28E1"/>
    <w:rsid w:val="5D2225F8"/>
    <w:rsid w:val="5D5C6839"/>
    <w:rsid w:val="5DB45594"/>
    <w:rsid w:val="5DD419C0"/>
    <w:rsid w:val="5ED50624"/>
    <w:rsid w:val="5F3E1085"/>
    <w:rsid w:val="5FAA7574"/>
    <w:rsid w:val="6057516F"/>
    <w:rsid w:val="609C1EEF"/>
    <w:rsid w:val="60DA3AF7"/>
    <w:rsid w:val="60E331DC"/>
    <w:rsid w:val="61840344"/>
    <w:rsid w:val="62854227"/>
    <w:rsid w:val="62B81615"/>
    <w:rsid w:val="631E69AA"/>
    <w:rsid w:val="64FD143E"/>
    <w:rsid w:val="655D38C2"/>
    <w:rsid w:val="660004CB"/>
    <w:rsid w:val="66A72049"/>
    <w:rsid w:val="66A77D2D"/>
    <w:rsid w:val="672542C6"/>
    <w:rsid w:val="678C561D"/>
    <w:rsid w:val="680B1B93"/>
    <w:rsid w:val="686F362C"/>
    <w:rsid w:val="699D01D2"/>
    <w:rsid w:val="6B266A3B"/>
    <w:rsid w:val="6B770D5D"/>
    <w:rsid w:val="6B795636"/>
    <w:rsid w:val="6BE31711"/>
    <w:rsid w:val="6C167712"/>
    <w:rsid w:val="6C3B1097"/>
    <w:rsid w:val="6C7D55A2"/>
    <w:rsid w:val="6C92450E"/>
    <w:rsid w:val="6C9C0EC0"/>
    <w:rsid w:val="6D823CFA"/>
    <w:rsid w:val="6DB271F3"/>
    <w:rsid w:val="6DE131A0"/>
    <w:rsid w:val="6E257E86"/>
    <w:rsid w:val="6E34536D"/>
    <w:rsid w:val="6EA64798"/>
    <w:rsid w:val="6F0D5895"/>
    <w:rsid w:val="6F1558AD"/>
    <w:rsid w:val="72544742"/>
    <w:rsid w:val="7298091E"/>
    <w:rsid w:val="72FC1815"/>
    <w:rsid w:val="73707BF4"/>
    <w:rsid w:val="738073FB"/>
    <w:rsid w:val="7382308B"/>
    <w:rsid w:val="745B2481"/>
    <w:rsid w:val="74964153"/>
    <w:rsid w:val="74991114"/>
    <w:rsid w:val="74EC4B62"/>
    <w:rsid w:val="75037CAE"/>
    <w:rsid w:val="75D801DD"/>
    <w:rsid w:val="75E12D54"/>
    <w:rsid w:val="75F420EA"/>
    <w:rsid w:val="76A600A4"/>
    <w:rsid w:val="76AE47C2"/>
    <w:rsid w:val="76EC767B"/>
    <w:rsid w:val="772B2E92"/>
    <w:rsid w:val="77DD6878"/>
    <w:rsid w:val="77DE4B1F"/>
    <w:rsid w:val="786A4166"/>
    <w:rsid w:val="7B402043"/>
    <w:rsid w:val="7B835FAF"/>
    <w:rsid w:val="7BC6698B"/>
    <w:rsid w:val="7C916004"/>
    <w:rsid w:val="7CA5447A"/>
    <w:rsid w:val="7D1144BC"/>
    <w:rsid w:val="7DC613C2"/>
    <w:rsid w:val="7FCF2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left="559" w:leftChars="266"/>
    </w:pPr>
    <w:rPr>
      <w:sz w:val="28"/>
    </w:rPr>
  </w:style>
  <w:style w:type="paragraph" w:styleId="3">
    <w:name w:val="Date"/>
    <w:basedOn w:val="1"/>
    <w:next w:val="1"/>
    <w:qFormat/>
    <w:uiPriority w:val="0"/>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kern w:val="0"/>
      <w:sz w:val="24"/>
    </w:rPr>
  </w:style>
  <w:style w:type="character" w:styleId="8">
    <w:name w:val="page number"/>
    <w:basedOn w:val="7"/>
    <w:qFormat/>
    <w:uiPriority w:val="0"/>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customStyle="1" w:styleId="12">
    <w:name w:val="页眉 Char"/>
    <w:link w:val="5"/>
    <w:qFormat/>
    <w:uiPriority w:val="0"/>
    <w:rPr>
      <w:kern w:val="2"/>
      <w:sz w:val="18"/>
      <w:szCs w:val="18"/>
    </w:rPr>
  </w:style>
  <w:style w:type="character" w:customStyle="1" w:styleId="13">
    <w:name w:val="manufacturer"/>
    <w:basedOn w:val="7"/>
    <w:qFormat/>
    <w:uiPriority w:val="0"/>
    <w:rPr>
      <w:color w:val="0B4672"/>
    </w:rPr>
  </w:style>
  <w:style w:type="paragraph" w:customStyle="1" w:styleId="14">
    <w:name w:val="cjk"/>
    <w:basedOn w:val="1"/>
    <w:qFormat/>
    <w:uiPriority w:val="0"/>
    <w:pPr>
      <w:widowControl/>
      <w:spacing w:before="100" w:beforeAutospacing="1" w:after="119"/>
    </w:pPr>
    <w:rPr>
      <w:rFonts w:ascii="宋体" w:hAnsi="宋体" w:cs="宋体"/>
      <w:color w:val="000000"/>
      <w:kern w:val="0"/>
      <w:sz w:val="20"/>
      <w:szCs w:val="20"/>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列出段落2"/>
    <w:basedOn w:val="1"/>
    <w:qFormat/>
    <w:uiPriority w:val="0"/>
    <w:pPr>
      <w:ind w:firstLine="420" w:firstLineChars="200"/>
    </w:pPr>
    <w:rPr>
      <w:rFonts w:ascii="Calibri" w:hAnsi="Calibri"/>
      <w:szCs w:val="22"/>
    </w:rPr>
  </w:style>
  <w:style w:type="character" w:customStyle="1" w:styleId="17">
    <w:name w:val="font31"/>
    <w:basedOn w:val="7"/>
    <w:qFormat/>
    <w:uiPriority w:val="0"/>
    <w:rPr>
      <w:rFonts w:hint="eastAsia" w:ascii="宋体" w:hAnsi="宋体" w:eastAsia="宋体" w:cs="宋体"/>
      <w:color w:val="000000"/>
      <w:sz w:val="22"/>
      <w:szCs w:val="22"/>
      <w:u w:val="none"/>
    </w:rPr>
  </w:style>
  <w:style w:type="character" w:customStyle="1" w:styleId="18">
    <w:name w:val="font21"/>
    <w:basedOn w:val="7"/>
    <w:qFormat/>
    <w:uiPriority w:val="0"/>
    <w:rPr>
      <w:rFonts w:hint="default" w:ascii="楷体" w:hAnsi="楷体" w:eastAsia="楷体" w:cs="楷体"/>
      <w:color w:val="000000"/>
      <w:sz w:val="22"/>
      <w:szCs w:val="22"/>
      <w:u w:val="none"/>
    </w:rPr>
  </w:style>
  <w:style w:type="character" w:customStyle="1" w:styleId="19">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bcc</Company>
  <Pages>2</Pages>
  <Words>290</Words>
  <Characters>1657</Characters>
  <Lines>13</Lines>
  <Paragraphs>3</Paragraphs>
  <TotalTime>0</TotalTime>
  <ScaleCrop>false</ScaleCrop>
  <LinksUpToDate>false</LinksUpToDate>
  <CharactersWithSpaces>1944</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2017-02-24T01:14:00Z</dcterms:created>
  <dc:creator>X</dc:creator>
  <cp:lastModifiedBy>ZBB</cp:lastModifiedBy>
  <cp:lastPrinted>2004-08-13T02:45:00Z</cp:lastPrinted>
  <dcterms:modified xsi:type="dcterms:W3CDTF">2018-06-05T03:16:52Z</dcterms:modified>
  <dc:title>ATOM 1235N 注射泵</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