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28"/>
          <w:szCs w:val="28"/>
        </w:rPr>
      </w:pPr>
      <w:r>
        <w:rPr>
          <w:rFonts w:hint="eastAsia" w:ascii="宋体" w:hAnsi="宋体" w:cs="宋体"/>
          <w:b/>
          <w:sz w:val="28"/>
          <w:szCs w:val="28"/>
        </w:rPr>
        <w:t>西丽人民医院</w:t>
      </w:r>
      <w:r>
        <w:rPr>
          <w:rFonts w:hint="eastAsia" w:ascii="宋体" w:hAnsi="宋体" w:cs="宋体"/>
          <w:b/>
          <w:sz w:val="28"/>
          <w:szCs w:val="28"/>
          <w:lang w:eastAsia="zh-CN"/>
        </w:rPr>
        <w:t>空气波压力治疗仪</w:t>
      </w:r>
      <w:r>
        <w:rPr>
          <w:rFonts w:hint="eastAsia" w:ascii="宋体" w:hAnsi="宋体" w:cs="宋体"/>
          <w:b/>
          <w:sz w:val="28"/>
          <w:szCs w:val="28"/>
        </w:rPr>
        <w:t>招标要求</w:t>
      </w:r>
    </w:p>
    <w:p>
      <w:pPr>
        <w:rPr>
          <w:rFonts w:ascii="宋体" w:hAnsi="宋体"/>
          <w:sz w:val="24"/>
        </w:rPr>
      </w:pPr>
      <w:r>
        <w:rPr>
          <w:rFonts w:hint="eastAsia" w:ascii="宋体" w:hAnsi="宋体"/>
          <w:sz w:val="24"/>
        </w:rPr>
        <w:t>一、投标人资质要求：</w:t>
      </w:r>
    </w:p>
    <w:p>
      <w:pPr>
        <w:ind w:firstLine="240" w:firstLineChars="100"/>
        <w:rPr>
          <w:rFonts w:ascii="宋体" w:hAnsi="宋体"/>
          <w:sz w:val="24"/>
        </w:rPr>
      </w:pPr>
      <w:r>
        <w:rPr>
          <w:rFonts w:hint="eastAsia" w:ascii="宋体" w:hAnsi="宋体"/>
          <w:sz w:val="24"/>
        </w:rPr>
        <w:t>1、</w:t>
      </w:r>
      <w:r>
        <w:rPr>
          <w:rFonts w:ascii="宋体" w:hAnsi="宋体"/>
          <w:sz w:val="24"/>
        </w:rPr>
        <w:t>投标人必须</w:t>
      </w:r>
      <w:r>
        <w:rPr>
          <w:rFonts w:hint="eastAsia" w:ascii="宋体" w:hAnsi="宋体"/>
          <w:sz w:val="24"/>
        </w:rPr>
        <w:t>具有</w:t>
      </w:r>
      <w:r>
        <w:rPr>
          <w:rFonts w:ascii="宋体" w:hAnsi="宋体"/>
          <w:sz w:val="24"/>
        </w:rPr>
        <w:t>独立法人</w:t>
      </w:r>
      <w:r>
        <w:rPr>
          <w:rFonts w:hint="eastAsia" w:ascii="宋体" w:hAnsi="宋体"/>
          <w:sz w:val="24"/>
        </w:rPr>
        <w:t>资格；</w:t>
      </w:r>
    </w:p>
    <w:p>
      <w:pPr>
        <w:ind w:firstLine="240" w:firstLineChars="100"/>
        <w:rPr>
          <w:rFonts w:hint="eastAsia" w:ascii="宋体" w:hAnsi="宋体"/>
          <w:sz w:val="24"/>
        </w:rPr>
      </w:pPr>
      <w:r>
        <w:rPr>
          <w:rFonts w:hint="eastAsia" w:ascii="宋体" w:hAnsi="宋体"/>
          <w:sz w:val="24"/>
        </w:rPr>
        <w:t>2、投标人必须是所投产品（</w:t>
      </w:r>
      <w:r>
        <w:rPr>
          <w:rFonts w:hint="eastAsia" w:ascii="宋体" w:hAnsi="宋体"/>
          <w:sz w:val="24"/>
          <w:lang w:eastAsia="zh-CN"/>
        </w:rPr>
        <w:t>空气波压力治疗仪</w:t>
      </w:r>
      <w:r>
        <w:rPr>
          <w:rFonts w:hint="eastAsia" w:ascii="宋体" w:hAnsi="宋体"/>
          <w:sz w:val="24"/>
        </w:rPr>
        <w:t>）的制造商或合法代理商或合法授权</w:t>
      </w:r>
      <w:r>
        <w:rPr>
          <w:rFonts w:hint="eastAsia" w:ascii="宋体" w:hAnsi="宋体"/>
          <w:sz w:val="24"/>
          <w:lang w:val="en-US" w:eastAsia="zh-CN"/>
        </w:rPr>
        <w:tab/>
      </w:r>
      <w:r>
        <w:rPr>
          <w:rFonts w:hint="eastAsia" w:ascii="宋体" w:hAnsi="宋体"/>
          <w:sz w:val="24"/>
          <w:lang w:val="en-US" w:eastAsia="zh-CN"/>
        </w:rPr>
        <w:t xml:space="preserve"> </w:t>
      </w:r>
      <w:r>
        <w:rPr>
          <w:rFonts w:hint="eastAsia" w:ascii="宋体" w:hAnsi="宋体"/>
          <w:sz w:val="24"/>
        </w:rPr>
        <w:t>供应商；</w:t>
      </w:r>
    </w:p>
    <w:p>
      <w:pPr>
        <w:ind w:firstLine="240" w:firstLineChars="100"/>
        <w:rPr>
          <w:rFonts w:hint="eastAsia" w:ascii="宋体" w:hAnsi="宋体"/>
          <w:sz w:val="24"/>
        </w:rPr>
      </w:pPr>
      <w:r>
        <w:rPr>
          <w:rFonts w:hint="eastAsia" w:ascii="宋体" w:hAnsi="宋体"/>
          <w:sz w:val="24"/>
        </w:rPr>
        <w:t>3、投标人提供针对所投产品（</w:t>
      </w:r>
      <w:r>
        <w:rPr>
          <w:rFonts w:hint="eastAsia" w:ascii="宋体" w:hAnsi="宋体"/>
          <w:sz w:val="24"/>
          <w:lang w:eastAsia="zh-CN"/>
        </w:rPr>
        <w:t>空气波压力治疗仪</w:t>
      </w:r>
      <w:r>
        <w:rPr>
          <w:rFonts w:hint="eastAsia" w:ascii="宋体" w:hAnsi="宋体"/>
          <w:sz w:val="24"/>
        </w:rPr>
        <w:t>）的《医疗器械产品注册证》；</w:t>
      </w:r>
    </w:p>
    <w:p>
      <w:pPr>
        <w:ind w:firstLine="240" w:firstLineChars="100"/>
        <w:rPr>
          <w:rFonts w:ascii="宋体" w:hAnsi="宋体"/>
          <w:sz w:val="24"/>
        </w:rPr>
      </w:pPr>
      <w:r>
        <w:rPr>
          <w:rFonts w:hint="eastAsia" w:ascii="宋体" w:hAnsi="宋体"/>
          <w:sz w:val="24"/>
        </w:rPr>
        <w:t>4、本项目不接受联合体投标人。</w:t>
      </w:r>
    </w:p>
    <w:p>
      <w:pPr>
        <w:ind w:firstLine="240" w:firstLineChars="100"/>
        <w:rPr>
          <w:rFonts w:ascii="宋体" w:hAnsi="宋体"/>
          <w:sz w:val="24"/>
        </w:rPr>
      </w:pPr>
      <w:r>
        <w:rPr>
          <w:rFonts w:hint="eastAsia" w:ascii="宋体" w:hAnsi="宋体"/>
          <w:sz w:val="24"/>
        </w:rPr>
        <w:t>二、招标项目名称：</w:t>
      </w:r>
      <w:r>
        <w:rPr>
          <w:rFonts w:hint="eastAsia" w:ascii="宋体" w:hAnsi="宋体"/>
          <w:sz w:val="24"/>
          <w:lang w:eastAsia="zh-CN"/>
        </w:rPr>
        <w:t>空气波压力治疗仪</w:t>
      </w:r>
      <w:r>
        <w:rPr>
          <w:rFonts w:hint="eastAsia" w:ascii="宋体" w:hAnsi="宋体"/>
          <w:sz w:val="24"/>
          <w:lang w:val="en-US" w:eastAsia="zh-CN"/>
        </w:rPr>
        <w:t>2台</w:t>
      </w:r>
    </w:p>
    <w:p>
      <w:pPr>
        <w:rPr>
          <w:rFonts w:ascii="宋体" w:hAnsi="宋体" w:cs="宋体"/>
          <w:sz w:val="24"/>
        </w:rPr>
      </w:pPr>
      <w:r>
        <w:rPr>
          <w:rFonts w:hint="eastAsia" w:ascii="宋体" w:hAnsi="宋体" w:cs="宋体"/>
          <w:sz w:val="24"/>
        </w:rPr>
        <w:t>三、预算：￥</w:t>
      </w:r>
      <w:r>
        <w:rPr>
          <w:rFonts w:hint="eastAsia" w:ascii="宋体" w:hAnsi="宋体" w:cs="宋体"/>
          <w:sz w:val="24"/>
          <w:lang w:val="en-US" w:eastAsia="zh-CN"/>
        </w:rPr>
        <w:t>6</w:t>
      </w:r>
      <w:r>
        <w:rPr>
          <w:rFonts w:hint="eastAsia" w:ascii="宋体" w:hAnsi="宋体" w:cs="宋体"/>
          <w:sz w:val="24"/>
        </w:rPr>
        <w:t>万元</w:t>
      </w:r>
    </w:p>
    <w:p>
      <w:pPr>
        <w:rPr>
          <w:rFonts w:ascii="宋体" w:hAnsi="宋体" w:cs="宋体"/>
          <w:sz w:val="24"/>
        </w:rPr>
      </w:pPr>
      <w:r>
        <w:rPr>
          <w:rFonts w:hint="eastAsia" w:ascii="宋体" w:hAnsi="宋体" w:cs="宋体"/>
          <w:sz w:val="24"/>
        </w:rPr>
        <w:t>四、具体技术参数及配置要求：</w:t>
      </w:r>
    </w:p>
    <w:p>
      <w:pPr>
        <w:rPr>
          <w:rFonts w:ascii="宋体" w:hAnsi="宋体" w:cs="宋体"/>
          <w:sz w:val="24"/>
        </w:rPr>
      </w:pPr>
      <w:r>
        <w:rPr>
          <w:rFonts w:hint="eastAsia" w:ascii="宋体" w:hAnsi="宋体" w:cs="宋体"/>
          <w:sz w:val="24"/>
        </w:rPr>
        <w:t>（一）设备主要参数要求：</w:t>
      </w:r>
    </w:p>
    <w:p>
      <w:pPr>
        <w:ind w:firstLine="315" w:firstLineChars="150"/>
        <w:rPr>
          <w:rFonts w:ascii="宋体" w:hAnsi="宋体"/>
          <w:sz w:val="24"/>
        </w:rPr>
      </w:pPr>
      <w:r>
        <w:rPr>
          <w:rFonts w:hint="eastAsia" w:ascii="宋体" w:hAnsi="宋体" w:cs="宋体"/>
          <w:color w:val="C00000"/>
        </w:rPr>
        <w:t xml:space="preserve">  </w:t>
      </w:r>
      <w:r>
        <w:rPr>
          <w:rFonts w:hint="eastAsia" w:ascii="宋体" w:hAnsi="宋体" w:cs="宋体"/>
          <w:sz w:val="24"/>
        </w:rPr>
        <w:t>1、</w:t>
      </w:r>
      <w:r>
        <w:rPr>
          <w:rFonts w:hint="eastAsia" w:ascii="宋体" w:hAnsi="宋体"/>
          <w:sz w:val="24"/>
        </w:rPr>
        <w:t>适用于通过对</w:t>
      </w:r>
      <w:r>
        <w:rPr>
          <w:rFonts w:hint="eastAsia" w:ascii="宋体" w:hAnsi="宋体"/>
          <w:sz w:val="24"/>
          <w:lang w:eastAsia="zh-CN"/>
        </w:rPr>
        <w:t>人体外周组织及血管</w:t>
      </w:r>
      <w:r>
        <w:rPr>
          <w:rFonts w:hint="eastAsia" w:ascii="宋体" w:hAnsi="宋体"/>
          <w:sz w:val="24"/>
        </w:rPr>
        <w:t>施加周期性变化的压力，</w:t>
      </w:r>
      <w:r>
        <w:rPr>
          <w:rFonts w:hint="eastAsia" w:ascii="宋体" w:hAnsi="宋体"/>
          <w:sz w:val="24"/>
          <w:lang w:eastAsia="zh-CN"/>
        </w:rPr>
        <w:t>防止血液瘀滞，改</w:t>
      </w:r>
      <w:r>
        <w:rPr>
          <w:rFonts w:hint="eastAsia" w:ascii="宋体" w:hAnsi="宋体"/>
          <w:sz w:val="24"/>
          <w:lang w:val="en-US" w:eastAsia="zh-CN"/>
        </w:rPr>
        <w:tab/>
      </w:r>
      <w:r>
        <w:rPr>
          <w:rFonts w:hint="eastAsia" w:ascii="宋体" w:hAnsi="宋体"/>
          <w:sz w:val="24"/>
          <w:lang w:val="en-US" w:eastAsia="zh-CN"/>
        </w:rPr>
        <w:t xml:space="preserve">    </w:t>
      </w:r>
      <w:r>
        <w:rPr>
          <w:rFonts w:hint="eastAsia" w:ascii="宋体" w:hAnsi="宋体"/>
          <w:sz w:val="24"/>
          <w:lang w:eastAsia="zh-CN"/>
        </w:rPr>
        <w:t>善血液循环和淋巴循环，预防术后下肢静脉血栓发生。</w:t>
      </w:r>
      <w:r>
        <w:rPr>
          <w:rFonts w:hint="eastAsia" w:ascii="宋体" w:hAnsi="宋体"/>
          <w:sz w:val="24"/>
        </w:rPr>
        <w:t xml:space="preserve">     </w:t>
      </w:r>
    </w:p>
    <w:p>
      <w:pPr>
        <w:pStyle w:val="17"/>
        <w:numPr>
          <w:ilvl w:val="0"/>
          <w:numId w:val="0"/>
        </w:numPr>
        <w:spacing w:line="520" w:lineRule="exact"/>
        <w:rPr>
          <w:rFonts w:ascii="宋体" w:hAnsi="宋体"/>
          <w:sz w:val="24"/>
          <w:szCs w:val="24"/>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szCs w:val="24"/>
        </w:rPr>
        <w:t>触</w:t>
      </w:r>
      <w:r>
        <w:rPr>
          <w:rFonts w:hint="eastAsia" w:ascii="宋体" w:hAnsi="宋体"/>
          <w:sz w:val="24"/>
          <w:szCs w:val="24"/>
          <w:lang w:eastAsia="zh-CN"/>
        </w:rPr>
        <w:t>摸</w:t>
      </w:r>
      <w:r>
        <w:rPr>
          <w:rFonts w:hint="eastAsia" w:ascii="宋体" w:hAnsi="宋体"/>
          <w:sz w:val="24"/>
          <w:szCs w:val="24"/>
        </w:rPr>
        <w:t>屏</w:t>
      </w:r>
      <w:r>
        <w:rPr>
          <w:rFonts w:hint="eastAsia" w:ascii="宋体" w:hAnsi="宋体"/>
          <w:sz w:val="24"/>
          <w:szCs w:val="24"/>
          <w:lang w:eastAsia="zh-CN"/>
        </w:rPr>
        <w:t>操作，</w:t>
      </w:r>
      <w:r>
        <w:rPr>
          <w:rFonts w:hint="eastAsia" w:ascii="宋体" w:hAnsi="宋体"/>
          <w:sz w:val="24"/>
          <w:szCs w:val="24"/>
        </w:rPr>
        <w:t>图形</w:t>
      </w:r>
      <w:r>
        <w:rPr>
          <w:rFonts w:hint="eastAsia" w:ascii="宋体" w:hAnsi="宋体"/>
          <w:sz w:val="24"/>
          <w:szCs w:val="24"/>
          <w:lang w:eastAsia="zh-CN"/>
        </w:rPr>
        <w:t>界面</w:t>
      </w:r>
      <w:r>
        <w:rPr>
          <w:rFonts w:hint="eastAsia" w:ascii="宋体" w:hAnsi="宋体"/>
          <w:sz w:val="24"/>
          <w:szCs w:val="24"/>
        </w:rPr>
        <w:t xml:space="preserve">，颜色显示状态，清晰易懂。  </w:t>
      </w:r>
    </w:p>
    <w:p>
      <w:pPr>
        <w:pStyle w:val="17"/>
        <w:numPr>
          <w:ilvl w:val="0"/>
          <w:numId w:val="0"/>
        </w:numPr>
        <w:spacing w:line="520" w:lineRule="exact"/>
        <w:ind w:left="360" w:leftChars="0"/>
        <w:rPr>
          <w:rFonts w:ascii="宋体" w:hAnsi="宋体"/>
          <w:sz w:val="24"/>
          <w:szCs w:val="24"/>
        </w:rPr>
      </w:pPr>
      <w:r>
        <w:rPr>
          <w:rFonts w:hint="eastAsia" w:ascii="宋体" w:hAnsi="宋体"/>
          <w:sz w:val="24"/>
          <w:szCs w:val="24"/>
          <w:lang w:val="en-US" w:eastAsia="zh-CN"/>
        </w:rPr>
        <w:t xml:space="preserve"> 3、</w:t>
      </w:r>
      <w:r>
        <w:rPr>
          <w:rFonts w:hint="eastAsia" w:ascii="宋体" w:hAnsi="宋体"/>
          <w:sz w:val="24"/>
          <w:szCs w:val="24"/>
        </w:rPr>
        <w:t>工作模式</w:t>
      </w:r>
      <w:r>
        <w:rPr>
          <w:rFonts w:hint="eastAsia" w:ascii="宋体" w:hAnsi="宋体"/>
          <w:sz w:val="24"/>
          <w:szCs w:val="24"/>
          <w:lang w:eastAsia="zh-CN"/>
        </w:rPr>
        <w:t>包含按摩模式（淋巴）、深静脉血栓模式（强力回流）等。</w:t>
      </w:r>
    </w:p>
    <w:p>
      <w:pPr>
        <w:numPr>
          <w:ilvl w:val="0"/>
          <w:numId w:val="0"/>
        </w:numPr>
        <w:spacing w:line="520" w:lineRule="exact"/>
        <w:rPr>
          <w:rFonts w:ascii="宋体" w:hAnsi="宋体"/>
          <w:sz w:val="24"/>
          <w:szCs w:val="24"/>
        </w:rPr>
      </w:pP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4、</w:t>
      </w:r>
      <w:r>
        <w:rPr>
          <w:rFonts w:hint="eastAsia" w:ascii="宋体" w:hAnsi="宋体" w:cs="宋体"/>
          <w:kern w:val="0"/>
          <w:sz w:val="24"/>
        </w:rPr>
        <w:t>压力</w:t>
      </w:r>
      <w:r>
        <w:rPr>
          <w:rFonts w:hint="eastAsia" w:ascii="宋体" w:hAnsi="宋体"/>
          <w:sz w:val="24"/>
          <w:szCs w:val="24"/>
        </w:rPr>
        <w:t>气</w:t>
      </w:r>
      <w:r>
        <w:rPr>
          <w:rFonts w:hint="eastAsia" w:ascii="宋体" w:hAnsi="宋体"/>
          <w:sz w:val="24"/>
          <w:szCs w:val="24"/>
          <w:lang w:eastAsia="zh-CN"/>
        </w:rPr>
        <w:t>囊</w:t>
      </w:r>
      <w:r>
        <w:rPr>
          <w:rFonts w:hint="eastAsia" w:ascii="宋体" w:hAnsi="宋体" w:eastAsia="宋体" w:cs="宋体"/>
          <w:sz w:val="24"/>
          <w:szCs w:val="24"/>
          <w:lang w:eastAsia="zh-CN"/>
        </w:rPr>
        <w:t>≧</w:t>
      </w:r>
      <w:r>
        <w:rPr>
          <w:rFonts w:hint="eastAsia" w:ascii="宋体" w:hAnsi="宋体" w:cs="宋体"/>
          <w:sz w:val="24"/>
          <w:szCs w:val="24"/>
          <w:lang w:val="en-US" w:eastAsia="zh-CN"/>
        </w:rPr>
        <w:t>4个，</w:t>
      </w:r>
      <w:r>
        <w:rPr>
          <w:rFonts w:hint="eastAsia" w:ascii="宋体" w:hAnsi="宋体" w:cs="宋体"/>
          <w:kern w:val="0"/>
          <w:sz w:val="24"/>
        </w:rPr>
        <w:t>压力</w:t>
      </w:r>
      <w:r>
        <w:rPr>
          <w:rFonts w:hint="eastAsia" w:ascii="宋体" w:hAnsi="宋体"/>
          <w:sz w:val="24"/>
          <w:szCs w:val="24"/>
        </w:rPr>
        <w:t>气</w:t>
      </w:r>
      <w:r>
        <w:rPr>
          <w:rFonts w:hint="eastAsia" w:ascii="宋体" w:hAnsi="宋体"/>
          <w:sz w:val="24"/>
          <w:szCs w:val="24"/>
          <w:lang w:eastAsia="zh-CN"/>
        </w:rPr>
        <w:t>囊</w:t>
      </w:r>
      <w:r>
        <w:rPr>
          <w:rFonts w:hint="eastAsia" w:ascii="宋体" w:hAnsi="宋体" w:cs="宋体"/>
          <w:kern w:val="0"/>
          <w:sz w:val="24"/>
        </w:rPr>
        <w:t>可单独或同时使用</w:t>
      </w:r>
      <w:r>
        <w:rPr>
          <w:rFonts w:hint="eastAsia" w:ascii="宋体" w:hAnsi="宋体" w:cs="宋体"/>
          <w:kern w:val="0"/>
          <w:sz w:val="24"/>
          <w:lang w:eastAsia="zh-CN"/>
        </w:rPr>
        <w:t>，</w:t>
      </w:r>
      <w:r>
        <w:rPr>
          <w:rFonts w:hint="eastAsia" w:ascii="宋体" w:hAnsi="宋体"/>
          <w:sz w:val="24"/>
          <w:szCs w:val="24"/>
        </w:rPr>
        <w:t>满足</w:t>
      </w:r>
      <w:r>
        <w:rPr>
          <w:rFonts w:hint="eastAsia" w:ascii="宋体" w:hAnsi="宋体"/>
          <w:sz w:val="24"/>
          <w:szCs w:val="24"/>
          <w:lang w:eastAsia="zh-CN"/>
        </w:rPr>
        <w:t>不同</w:t>
      </w:r>
      <w:r>
        <w:rPr>
          <w:rFonts w:hint="eastAsia" w:ascii="宋体" w:hAnsi="宋体"/>
          <w:sz w:val="24"/>
          <w:szCs w:val="24"/>
        </w:rPr>
        <w:t>肢体受限患者的治疗需</w:t>
      </w:r>
      <w:r>
        <w:rPr>
          <w:rFonts w:hint="eastAsia" w:ascii="宋体" w:hAnsi="宋体"/>
          <w:sz w:val="24"/>
          <w:szCs w:val="24"/>
          <w:lang w:val="en-US" w:eastAsia="zh-CN"/>
        </w:rPr>
        <w:tab/>
      </w:r>
      <w:r>
        <w:rPr>
          <w:rFonts w:hint="eastAsia" w:ascii="宋体" w:hAnsi="宋体"/>
          <w:sz w:val="24"/>
          <w:szCs w:val="24"/>
          <w:lang w:val="en-US" w:eastAsia="zh-CN"/>
        </w:rPr>
        <w:t xml:space="preserve">   </w:t>
      </w:r>
      <w:r>
        <w:rPr>
          <w:rFonts w:hint="eastAsia" w:ascii="宋体" w:hAnsi="宋体"/>
          <w:sz w:val="24"/>
          <w:szCs w:val="24"/>
        </w:rPr>
        <w:t>求</w:t>
      </w:r>
      <w:r>
        <w:rPr>
          <w:rFonts w:hint="eastAsia" w:ascii="宋体" w:hAnsi="宋体" w:cs="宋体"/>
          <w:kern w:val="0"/>
          <w:sz w:val="24"/>
        </w:rPr>
        <w:t>。</w:t>
      </w:r>
    </w:p>
    <w:p>
      <w:pPr>
        <w:numPr>
          <w:ilvl w:val="0"/>
          <w:numId w:val="0"/>
        </w:numPr>
        <w:spacing w:line="520" w:lineRule="exact"/>
        <w:ind w:left="360" w:leftChars="0"/>
        <w:rPr>
          <w:rFonts w:ascii="宋体" w:hAnsi="宋体"/>
          <w:sz w:val="24"/>
          <w:szCs w:val="24"/>
        </w:rPr>
      </w:pPr>
      <w:r>
        <w:rPr>
          <w:rFonts w:hint="eastAsia" w:ascii="宋体" w:hAnsi="宋体"/>
          <w:sz w:val="24"/>
          <w:szCs w:val="24"/>
          <w:lang w:val="en-US" w:eastAsia="zh-CN"/>
        </w:rPr>
        <w:t xml:space="preserve"> 5、</w:t>
      </w:r>
      <w:r>
        <w:rPr>
          <w:rFonts w:hint="eastAsia" w:ascii="宋体" w:hAnsi="宋体"/>
          <w:sz w:val="24"/>
          <w:szCs w:val="24"/>
        </w:rPr>
        <w:t>治疗时间：10、20、30分钟可调。</w:t>
      </w:r>
    </w:p>
    <w:p>
      <w:pPr>
        <w:numPr>
          <w:ilvl w:val="0"/>
          <w:numId w:val="0"/>
        </w:numPr>
        <w:spacing w:line="520" w:lineRule="exact"/>
        <w:ind w:left="360" w:leftChars="0"/>
        <w:rPr>
          <w:rFonts w:ascii="宋体" w:hAnsi="宋体"/>
          <w:sz w:val="24"/>
          <w:szCs w:val="24"/>
        </w:rPr>
      </w:pPr>
      <w:r>
        <w:rPr>
          <w:rFonts w:hint="eastAsia" w:ascii="宋体" w:hAnsi="宋体"/>
          <w:sz w:val="24"/>
          <w:szCs w:val="24"/>
          <w:lang w:val="en-US" w:eastAsia="zh-CN"/>
        </w:rPr>
        <w:t xml:space="preserve"> 6、</w:t>
      </w:r>
      <w:r>
        <w:rPr>
          <w:rFonts w:hint="eastAsia" w:ascii="宋体" w:hAnsi="宋体"/>
          <w:sz w:val="24"/>
          <w:szCs w:val="24"/>
          <w:lang w:eastAsia="zh-CN"/>
        </w:rPr>
        <w:t>在突然断电、紧急停机时，具有</w:t>
      </w:r>
      <w:r>
        <w:rPr>
          <w:rFonts w:hint="eastAsia" w:ascii="宋体" w:hAnsi="宋体"/>
          <w:sz w:val="24"/>
          <w:szCs w:val="24"/>
        </w:rPr>
        <w:t>自动泄压保护功能。</w:t>
      </w:r>
    </w:p>
    <w:p>
      <w:pPr>
        <w:pStyle w:val="17"/>
        <w:numPr>
          <w:ilvl w:val="0"/>
          <w:numId w:val="0"/>
        </w:numPr>
        <w:spacing w:line="520" w:lineRule="exact"/>
        <w:ind w:left="360" w:leftChars="0"/>
        <w:rPr>
          <w:rFonts w:ascii="宋体" w:hAnsi="宋体"/>
          <w:sz w:val="24"/>
          <w:szCs w:val="24"/>
        </w:rPr>
      </w:pPr>
      <w:r>
        <w:rPr>
          <w:rFonts w:hint="eastAsia" w:ascii="宋体" w:hAnsi="宋体"/>
          <w:sz w:val="24"/>
          <w:szCs w:val="24"/>
          <w:lang w:val="en-US" w:eastAsia="zh-CN"/>
        </w:rPr>
        <w:t xml:space="preserve"> 7、</w:t>
      </w:r>
      <w:r>
        <w:rPr>
          <w:rFonts w:hint="eastAsia" w:ascii="宋体" w:hAnsi="宋体" w:cs="宋体"/>
          <w:kern w:val="0"/>
          <w:sz w:val="24"/>
        </w:rPr>
        <w:t>压力气囊由远端向近端梯度加压</w:t>
      </w:r>
      <w:r>
        <w:rPr>
          <w:rFonts w:hint="eastAsia" w:ascii="宋体" w:hAnsi="宋体"/>
          <w:sz w:val="24"/>
          <w:szCs w:val="24"/>
        </w:rPr>
        <w:t>，防止静脉逆流，保护静脉瓣膜不受损伤,有效</w:t>
      </w:r>
      <w:r>
        <w:rPr>
          <w:rFonts w:hint="eastAsia" w:ascii="宋体" w:hAnsi="宋体"/>
          <w:sz w:val="24"/>
          <w:szCs w:val="24"/>
          <w:lang w:val="en-US" w:eastAsia="zh-CN"/>
        </w:rPr>
        <w:tab/>
      </w:r>
      <w:r>
        <w:rPr>
          <w:rFonts w:hint="eastAsia" w:ascii="宋体" w:hAnsi="宋体"/>
          <w:sz w:val="24"/>
          <w:szCs w:val="24"/>
          <w:lang w:val="en-US" w:eastAsia="zh-CN"/>
        </w:rPr>
        <w:t xml:space="preserve">   </w:t>
      </w:r>
      <w:r>
        <w:rPr>
          <w:rFonts w:hint="eastAsia" w:ascii="宋体" w:hAnsi="宋体"/>
          <w:sz w:val="24"/>
          <w:szCs w:val="24"/>
        </w:rPr>
        <w:t>增加静脉血回流量。</w:t>
      </w:r>
    </w:p>
    <w:p>
      <w:pPr>
        <w:numPr>
          <w:ilvl w:val="0"/>
          <w:numId w:val="0"/>
        </w:numPr>
        <w:spacing w:line="520" w:lineRule="exact"/>
        <w:ind w:left="360" w:leftChars="0"/>
        <w:rPr>
          <w:rFonts w:ascii="宋体" w:hAnsi="宋体"/>
          <w:sz w:val="24"/>
          <w:szCs w:val="24"/>
        </w:rPr>
      </w:pPr>
      <w:r>
        <w:rPr>
          <w:rFonts w:hint="eastAsia" w:ascii="宋体" w:hAnsi="宋体"/>
          <w:sz w:val="24"/>
          <w:szCs w:val="24"/>
          <w:lang w:val="en-US" w:eastAsia="zh-CN"/>
        </w:rPr>
        <w:t xml:space="preserve"> 8、</w:t>
      </w:r>
      <w:r>
        <w:rPr>
          <w:rFonts w:hint="eastAsia" w:ascii="宋体" w:hAnsi="宋体"/>
          <w:sz w:val="24"/>
          <w:szCs w:val="24"/>
        </w:rPr>
        <w:t>压力范围:20～200mmHg，颜色显示。</w:t>
      </w:r>
    </w:p>
    <w:p>
      <w:pPr>
        <w:pStyle w:val="17"/>
        <w:spacing w:line="520" w:lineRule="exact"/>
        <w:ind w:left="0" w:leftChars="0" w:firstLine="0" w:firstLineChars="0"/>
        <w:rPr>
          <w:rFonts w:ascii="宋体" w:hAnsi="宋体"/>
          <w:sz w:val="24"/>
          <w:szCs w:val="24"/>
        </w:rPr>
      </w:pPr>
      <w:r>
        <w:rPr>
          <w:rFonts w:hint="eastAsia" w:ascii="宋体" w:hAnsi="宋体"/>
          <w:sz w:val="24"/>
          <w:lang w:val="en-US" w:eastAsia="zh-CN"/>
        </w:rPr>
        <w:t xml:space="preserve">  </w:t>
      </w:r>
      <w:r>
        <w:rPr>
          <w:rFonts w:hint="eastAsia" w:ascii="宋体" w:hAnsi="宋体"/>
          <w:sz w:val="24"/>
        </w:rPr>
        <w:t>▲</w:t>
      </w:r>
      <w:r>
        <w:rPr>
          <w:rFonts w:hint="eastAsia" w:ascii="宋体" w:hAnsi="宋体" w:cs="宋体"/>
          <w:sz w:val="24"/>
          <w:szCs w:val="24"/>
          <w:lang w:val="en-US" w:eastAsia="zh-CN"/>
        </w:rPr>
        <w:t>9</w:t>
      </w:r>
      <w:r>
        <w:rPr>
          <w:rFonts w:hint="eastAsia" w:ascii="宋体" w:hAnsi="宋体" w:eastAsia="宋体" w:cs="宋体"/>
          <w:sz w:val="24"/>
          <w:szCs w:val="24"/>
        </w:rPr>
        <w:t>、</w:t>
      </w:r>
      <w:r>
        <w:rPr>
          <w:rFonts w:hint="eastAsia" w:ascii="宋体" w:hAnsi="宋体" w:cs="宋体"/>
          <w:sz w:val="24"/>
          <w:szCs w:val="24"/>
          <w:lang w:eastAsia="zh-CN"/>
        </w:rPr>
        <w:t>通气管快速接头与套筒采用插拔方式一次对接</w:t>
      </w:r>
      <w:r>
        <w:rPr>
          <w:rFonts w:hint="eastAsia" w:ascii="宋体" w:hAnsi="宋体" w:cs="宋体"/>
          <w:kern w:val="0"/>
          <w:sz w:val="24"/>
        </w:rPr>
        <w:t>,</w:t>
      </w:r>
      <w:r>
        <w:rPr>
          <w:rFonts w:hint="eastAsia" w:ascii="宋体" w:hAnsi="宋体" w:cs="宋体"/>
          <w:kern w:val="0"/>
          <w:sz w:val="24"/>
          <w:lang w:eastAsia="zh-CN"/>
        </w:rPr>
        <w:t>避免每腔单独连</w:t>
      </w:r>
      <w:r>
        <w:rPr>
          <w:rFonts w:hint="eastAsia" w:ascii="宋体" w:hAnsi="宋体" w:cs="宋体"/>
          <w:kern w:val="0"/>
          <w:sz w:val="24"/>
        </w:rPr>
        <w:t>接</w:t>
      </w:r>
      <w:r>
        <w:rPr>
          <w:rFonts w:hint="eastAsia" w:ascii="宋体" w:hAnsi="宋体" w:cs="宋体"/>
          <w:kern w:val="0"/>
          <w:sz w:val="24"/>
          <w:lang w:eastAsia="zh-CN"/>
        </w:rPr>
        <w:t>时的误接风险</w:t>
      </w:r>
      <w:r>
        <w:rPr>
          <w:rFonts w:hint="eastAsia" w:ascii="宋体" w:hAnsi="宋体" w:cs="宋体"/>
          <w:kern w:val="0"/>
          <w:sz w:val="24"/>
        </w:rPr>
        <w:t>。</w:t>
      </w:r>
    </w:p>
    <w:p>
      <w:pPr>
        <w:pStyle w:val="17"/>
        <w:numPr>
          <w:ilvl w:val="0"/>
          <w:numId w:val="0"/>
        </w:numPr>
        <w:spacing w:line="520" w:lineRule="exact"/>
        <w:ind w:left="360" w:leftChars="0"/>
        <w:rPr>
          <w:rFonts w:ascii="宋体" w:hAnsi="宋体"/>
          <w:sz w:val="24"/>
          <w:szCs w:val="24"/>
        </w:rPr>
      </w:pPr>
      <w:r>
        <w:rPr>
          <w:rFonts w:hint="eastAsia" w:ascii="宋体" w:hAnsi="宋体" w:cs="宋体"/>
          <w:kern w:val="0"/>
          <w:sz w:val="24"/>
          <w:lang w:val="en-US" w:eastAsia="zh-CN"/>
        </w:rPr>
        <w:t>10、</w:t>
      </w:r>
      <w:r>
        <w:rPr>
          <w:rFonts w:hint="eastAsia" w:ascii="宋体" w:hAnsi="宋体" w:cs="宋体"/>
          <w:kern w:val="0"/>
          <w:sz w:val="24"/>
        </w:rPr>
        <w:t>机器静音处理，静音设计≦</w:t>
      </w:r>
      <w:r>
        <w:rPr>
          <w:rFonts w:hint="eastAsia" w:ascii="宋体" w:hAnsi="宋体" w:cs="宋体"/>
          <w:kern w:val="0"/>
          <w:sz w:val="24"/>
          <w:lang w:val="en-US" w:eastAsia="zh-CN"/>
        </w:rPr>
        <w:t>6</w:t>
      </w:r>
      <w:r>
        <w:rPr>
          <w:rFonts w:hint="eastAsia" w:ascii="宋体" w:hAnsi="宋体" w:cs="宋体"/>
          <w:kern w:val="0"/>
          <w:sz w:val="24"/>
        </w:rPr>
        <w:t>0dB。</w:t>
      </w:r>
      <w:r>
        <w:rPr>
          <w:rFonts w:hint="eastAsia" w:ascii="宋体" w:hAnsi="宋体"/>
          <w:sz w:val="24"/>
          <w:szCs w:val="24"/>
        </w:rPr>
        <w:t>。</w:t>
      </w:r>
    </w:p>
    <w:p>
      <w:pPr>
        <w:ind w:firstLine="240" w:firstLineChars="100"/>
        <w:rPr>
          <w:rFonts w:ascii="宋体" w:hAnsi="宋体"/>
          <w:sz w:val="24"/>
        </w:rPr>
      </w:pPr>
      <w:r>
        <w:rPr>
          <w:rFonts w:hint="eastAsia" w:ascii="宋体" w:hAnsi="宋体"/>
          <w:sz w:val="24"/>
        </w:rPr>
        <w:t xml:space="preserve"> </w:t>
      </w:r>
    </w:p>
    <w:p>
      <w:pPr>
        <w:ind w:firstLine="240" w:firstLineChars="100"/>
        <w:rPr>
          <w:rFonts w:ascii="宋体" w:hAnsi="宋体"/>
          <w:sz w:val="24"/>
        </w:rPr>
      </w:pPr>
    </w:p>
    <w:p>
      <w:pPr>
        <w:ind w:firstLine="120" w:firstLineChars="50"/>
        <w:rPr>
          <w:rFonts w:ascii="宋体" w:hAnsi="宋体" w:cs="宋体"/>
          <w:sz w:val="24"/>
        </w:rPr>
      </w:pPr>
      <w:r>
        <w:rPr>
          <w:rFonts w:hint="eastAsia" w:ascii="宋体" w:hAnsi="宋体" w:cs="宋体"/>
          <w:sz w:val="24"/>
        </w:rPr>
        <w:t>（二）设备详细配置清单：</w:t>
      </w:r>
    </w:p>
    <w:p>
      <w:pPr>
        <w:rPr>
          <w:rFonts w:ascii="宋体" w:hAnsi="宋体" w:cs="宋体"/>
          <w:sz w:val="24"/>
        </w:rPr>
      </w:pPr>
    </w:p>
    <w:tbl>
      <w:tblPr>
        <w:tblStyle w:val="11"/>
        <w:tblW w:w="767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20"/>
        <w:gridCol w:w="1200"/>
        <w:gridCol w:w="825"/>
        <w:gridCol w:w="115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712" w:type="dxa"/>
            <w:vAlign w:val="center"/>
          </w:tcPr>
          <w:p>
            <w:pPr>
              <w:jc w:val="center"/>
              <w:rPr>
                <w:rFonts w:ascii="宋体" w:hAnsi="宋体"/>
                <w:sz w:val="24"/>
              </w:rPr>
            </w:pPr>
            <w:r>
              <w:rPr>
                <w:rFonts w:hint="eastAsia" w:ascii="宋体" w:hAnsi="宋体"/>
                <w:sz w:val="24"/>
              </w:rPr>
              <w:t>序号</w:t>
            </w:r>
          </w:p>
        </w:tc>
        <w:tc>
          <w:tcPr>
            <w:tcW w:w="2220" w:type="dxa"/>
            <w:vAlign w:val="center"/>
          </w:tcPr>
          <w:p>
            <w:pPr>
              <w:jc w:val="center"/>
              <w:rPr>
                <w:rFonts w:ascii="宋体" w:hAnsi="宋体"/>
                <w:sz w:val="24"/>
              </w:rPr>
            </w:pPr>
            <w:r>
              <w:rPr>
                <w:rFonts w:hint="eastAsia" w:ascii="宋体" w:hAnsi="宋体"/>
                <w:sz w:val="24"/>
              </w:rPr>
              <w:t>名  称</w:t>
            </w:r>
          </w:p>
        </w:tc>
        <w:tc>
          <w:tcPr>
            <w:tcW w:w="1200" w:type="dxa"/>
            <w:vAlign w:val="center"/>
          </w:tcPr>
          <w:p>
            <w:pPr>
              <w:jc w:val="center"/>
              <w:rPr>
                <w:rFonts w:ascii="宋体" w:hAnsi="宋体"/>
                <w:sz w:val="24"/>
              </w:rPr>
            </w:pPr>
            <w:r>
              <w:rPr>
                <w:rFonts w:hint="eastAsia" w:ascii="宋体" w:hAnsi="宋体"/>
                <w:sz w:val="24"/>
              </w:rPr>
              <w:t>规  格</w:t>
            </w:r>
          </w:p>
        </w:tc>
        <w:tc>
          <w:tcPr>
            <w:tcW w:w="825" w:type="dxa"/>
            <w:vAlign w:val="center"/>
          </w:tcPr>
          <w:p>
            <w:pPr>
              <w:jc w:val="center"/>
              <w:rPr>
                <w:rFonts w:ascii="宋体" w:hAnsi="宋体"/>
                <w:sz w:val="24"/>
              </w:rPr>
            </w:pPr>
            <w:r>
              <w:rPr>
                <w:rFonts w:hint="eastAsia" w:ascii="宋体" w:hAnsi="宋体"/>
                <w:sz w:val="24"/>
              </w:rPr>
              <w:t>单位</w:t>
            </w:r>
          </w:p>
        </w:tc>
        <w:tc>
          <w:tcPr>
            <w:tcW w:w="1155" w:type="dxa"/>
            <w:vAlign w:val="center"/>
          </w:tcPr>
          <w:p>
            <w:pPr>
              <w:jc w:val="center"/>
              <w:rPr>
                <w:rFonts w:ascii="宋体" w:hAnsi="宋体"/>
                <w:sz w:val="24"/>
              </w:rPr>
            </w:pPr>
            <w:r>
              <w:rPr>
                <w:rFonts w:hint="eastAsia" w:ascii="宋体" w:hAnsi="宋体"/>
                <w:sz w:val="24"/>
              </w:rPr>
              <w:t>数量</w:t>
            </w:r>
          </w:p>
        </w:tc>
        <w:tc>
          <w:tcPr>
            <w:tcW w:w="1560" w:type="dxa"/>
          </w:tcPr>
          <w:p>
            <w:pPr>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712" w:type="dxa"/>
            <w:vAlign w:val="center"/>
          </w:tcPr>
          <w:p>
            <w:pPr>
              <w:jc w:val="center"/>
              <w:rPr>
                <w:rFonts w:ascii="宋体" w:hAnsi="宋体"/>
                <w:sz w:val="24"/>
              </w:rPr>
            </w:pPr>
            <w:r>
              <w:rPr>
                <w:rFonts w:hint="eastAsia" w:ascii="宋体" w:hAnsi="宋体"/>
                <w:sz w:val="24"/>
              </w:rPr>
              <w:t>1</w:t>
            </w:r>
          </w:p>
        </w:tc>
        <w:tc>
          <w:tcPr>
            <w:tcW w:w="2220" w:type="dxa"/>
            <w:vAlign w:val="center"/>
          </w:tcPr>
          <w:p>
            <w:pPr>
              <w:jc w:val="center"/>
              <w:rPr>
                <w:rFonts w:ascii="宋体" w:hAnsi="宋体"/>
                <w:sz w:val="24"/>
              </w:rPr>
            </w:pPr>
            <w:r>
              <w:rPr>
                <w:rFonts w:hint="eastAsia" w:ascii="宋体" w:hAnsi="宋体"/>
                <w:sz w:val="24"/>
              </w:rPr>
              <w:t>主机</w:t>
            </w:r>
          </w:p>
        </w:tc>
        <w:tc>
          <w:tcPr>
            <w:tcW w:w="1200" w:type="dxa"/>
            <w:vAlign w:val="center"/>
          </w:tcPr>
          <w:p>
            <w:pPr>
              <w:jc w:val="center"/>
              <w:rPr>
                <w:rFonts w:ascii="宋体" w:hAnsi="宋体"/>
                <w:sz w:val="24"/>
              </w:rPr>
            </w:pPr>
          </w:p>
        </w:tc>
        <w:tc>
          <w:tcPr>
            <w:tcW w:w="825" w:type="dxa"/>
            <w:vAlign w:val="center"/>
          </w:tcPr>
          <w:p>
            <w:pPr>
              <w:jc w:val="center"/>
              <w:rPr>
                <w:rFonts w:ascii="宋体" w:hAnsi="宋体"/>
                <w:sz w:val="24"/>
              </w:rPr>
            </w:pPr>
            <w:r>
              <w:rPr>
                <w:rFonts w:hint="eastAsia" w:ascii="宋体" w:hAnsi="宋体"/>
                <w:sz w:val="24"/>
              </w:rPr>
              <w:t>台</w:t>
            </w:r>
          </w:p>
        </w:tc>
        <w:tc>
          <w:tcPr>
            <w:tcW w:w="1155" w:type="dxa"/>
            <w:vAlign w:val="center"/>
          </w:tcPr>
          <w:p>
            <w:pPr>
              <w:jc w:val="center"/>
              <w:rPr>
                <w:rFonts w:hint="eastAsia" w:ascii="宋体" w:hAnsi="宋体" w:eastAsia="宋体"/>
                <w:sz w:val="24"/>
                <w:lang w:eastAsia="zh-CN"/>
              </w:rPr>
            </w:pPr>
            <w:r>
              <w:rPr>
                <w:rFonts w:hint="eastAsia" w:ascii="宋体" w:hAnsi="宋体"/>
                <w:sz w:val="24"/>
                <w:lang w:val="en-US" w:eastAsia="zh-CN"/>
              </w:rPr>
              <w:t>2</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712" w:type="dxa"/>
            <w:vAlign w:val="center"/>
          </w:tcPr>
          <w:p>
            <w:pPr>
              <w:jc w:val="center"/>
              <w:rPr>
                <w:rFonts w:ascii="宋体" w:hAnsi="宋体"/>
                <w:sz w:val="24"/>
              </w:rPr>
            </w:pPr>
            <w:r>
              <w:rPr>
                <w:rFonts w:hint="eastAsia" w:ascii="宋体" w:hAnsi="宋体"/>
                <w:sz w:val="24"/>
              </w:rPr>
              <w:t>2</w:t>
            </w:r>
          </w:p>
        </w:tc>
        <w:tc>
          <w:tcPr>
            <w:tcW w:w="2220" w:type="dxa"/>
            <w:vAlign w:val="center"/>
          </w:tcPr>
          <w:p>
            <w:pPr>
              <w:jc w:val="center"/>
              <w:rPr>
                <w:rFonts w:ascii="宋体" w:hAnsi="宋体"/>
                <w:sz w:val="24"/>
              </w:rPr>
            </w:pPr>
            <w:r>
              <w:rPr>
                <w:rFonts w:hint="eastAsia" w:ascii="宋体" w:hAnsi="宋体" w:eastAsia="宋体" w:cs="宋体"/>
                <w:sz w:val="24"/>
                <w:szCs w:val="24"/>
              </w:rPr>
              <w:t>下肢套筒</w:t>
            </w:r>
          </w:p>
        </w:tc>
        <w:tc>
          <w:tcPr>
            <w:tcW w:w="1200" w:type="dxa"/>
            <w:vAlign w:val="center"/>
          </w:tcPr>
          <w:p>
            <w:pPr>
              <w:jc w:val="center"/>
              <w:rPr>
                <w:rFonts w:ascii="宋体" w:hAnsi="宋体"/>
                <w:sz w:val="24"/>
              </w:rPr>
            </w:pPr>
          </w:p>
        </w:tc>
        <w:tc>
          <w:tcPr>
            <w:tcW w:w="825" w:type="dxa"/>
            <w:vAlign w:val="center"/>
          </w:tcPr>
          <w:p>
            <w:pPr>
              <w:jc w:val="center"/>
              <w:rPr>
                <w:rFonts w:ascii="宋体" w:hAnsi="宋体"/>
                <w:sz w:val="24"/>
              </w:rPr>
            </w:pPr>
            <w:r>
              <w:rPr>
                <w:rFonts w:hint="eastAsia" w:ascii="宋体" w:hAnsi="宋体"/>
                <w:sz w:val="24"/>
              </w:rPr>
              <w:t>个</w:t>
            </w:r>
          </w:p>
        </w:tc>
        <w:tc>
          <w:tcPr>
            <w:tcW w:w="1155" w:type="dxa"/>
          </w:tcPr>
          <w:p>
            <w:pPr>
              <w:jc w:val="center"/>
              <w:rPr>
                <w:rFonts w:hint="eastAsia" w:ascii="宋体" w:hAnsi="宋体" w:eastAsia="宋体"/>
                <w:sz w:val="24"/>
                <w:lang w:val="en-US" w:eastAsia="zh-CN"/>
              </w:rPr>
            </w:pPr>
            <w:r>
              <w:rPr>
                <w:rFonts w:hint="eastAsia" w:ascii="宋体" w:hAnsi="宋体"/>
                <w:sz w:val="24"/>
                <w:lang w:val="en-US" w:eastAsia="zh-CN"/>
              </w:rPr>
              <w:t>4</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712" w:type="dxa"/>
            <w:vAlign w:val="center"/>
          </w:tcPr>
          <w:p>
            <w:pPr>
              <w:jc w:val="center"/>
              <w:rPr>
                <w:rFonts w:ascii="宋体" w:hAnsi="宋体"/>
                <w:sz w:val="24"/>
              </w:rPr>
            </w:pPr>
            <w:r>
              <w:rPr>
                <w:rFonts w:hint="eastAsia" w:ascii="宋体" w:hAnsi="宋体"/>
                <w:sz w:val="24"/>
              </w:rPr>
              <w:t>3</w:t>
            </w:r>
          </w:p>
        </w:tc>
        <w:tc>
          <w:tcPr>
            <w:tcW w:w="2220" w:type="dxa"/>
            <w:vAlign w:val="center"/>
          </w:tcPr>
          <w:p>
            <w:pPr>
              <w:jc w:val="center"/>
              <w:rPr>
                <w:rFonts w:ascii="宋体" w:hAnsi="宋体"/>
                <w:sz w:val="24"/>
              </w:rPr>
            </w:pPr>
            <w:r>
              <w:rPr>
                <w:rFonts w:hint="eastAsia" w:ascii="宋体" w:hAnsi="宋体" w:eastAsia="宋体" w:cs="宋体"/>
                <w:sz w:val="24"/>
                <w:szCs w:val="24"/>
              </w:rPr>
              <w:t>单组通气管</w:t>
            </w:r>
          </w:p>
        </w:tc>
        <w:tc>
          <w:tcPr>
            <w:tcW w:w="1200" w:type="dxa"/>
            <w:vAlign w:val="center"/>
          </w:tcPr>
          <w:p>
            <w:pPr>
              <w:jc w:val="center"/>
              <w:rPr>
                <w:rFonts w:ascii="宋体" w:hAnsi="宋体"/>
                <w:sz w:val="24"/>
              </w:rPr>
            </w:pPr>
          </w:p>
        </w:tc>
        <w:tc>
          <w:tcPr>
            <w:tcW w:w="825" w:type="dxa"/>
            <w:vAlign w:val="center"/>
          </w:tcPr>
          <w:p>
            <w:pPr>
              <w:jc w:val="center"/>
              <w:rPr>
                <w:rFonts w:ascii="宋体" w:hAnsi="宋体"/>
                <w:sz w:val="24"/>
              </w:rPr>
            </w:pPr>
            <w:r>
              <w:rPr>
                <w:rFonts w:hint="eastAsia" w:ascii="宋体" w:hAnsi="宋体" w:eastAsia="宋体" w:cs="宋体"/>
                <w:sz w:val="24"/>
                <w:szCs w:val="24"/>
              </w:rPr>
              <w:t>条</w:t>
            </w:r>
          </w:p>
        </w:tc>
        <w:tc>
          <w:tcPr>
            <w:tcW w:w="1155" w:type="dxa"/>
          </w:tcPr>
          <w:p>
            <w:pPr>
              <w:jc w:val="center"/>
              <w:rPr>
                <w:rFonts w:hint="eastAsia" w:ascii="宋体" w:hAnsi="宋体" w:eastAsia="宋体"/>
                <w:sz w:val="24"/>
                <w:lang w:val="en-US" w:eastAsia="zh-CN"/>
              </w:rPr>
            </w:pPr>
            <w:r>
              <w:rPr>
                <w:rFonts w:hint="eastAsia" w:ascii="宋体" w:hAnsi="宋体"/>
                <w:sz w:val="24"/>
                <w:lang w:val="en-US" w:eastAsia="zh-CN"/>
              </w:rPr>
              <w:t>2</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712" w:type="dxa"/>
            <w:vAlign w:val="center"/>
          </w:tcPr>
          <w:p>
            <w:pPr>
              <w:jc w:val="center"/>
              <w:rPr>
                <w:rFonts w:ascii="宋体" w:hAnsi="宋体"/>
                <w:sz w:val="24"/>
              </w:rPr>
            </w:pPr>
            <w:r>
              <w:rPr>
                <w:rFonts w:hint="eastAsia" w:ascii="宋体" w:hAnsi="宋体"/>
                <w:sz w:val="24"/>
              </w:rPr>
              <w:t>4</w:t>
            </w:r>
          </w:p>
        </w:tc>
        <w:tc>
          <w:tcPr>
            <w:tcW w:w="2220" w:type="dxa"/>
            <w:vAlign w:val="center"/>
          </w:tcPr>
          <w:p>
            <w:pPr>
              <w:jc w:val="center"/>
              <w:rPr>
                <w:rFonts w:ascii="宋体" w:hAnsi="宋体"/>
                <w:sz w:val="24"/>
              </w:rPr>
            </w:pPr>
            <w:r>
              <w:rPr>
                <w:rFonts w:hint="eastAsia" w:ascii="宋体" w:hAnsi="宋体" w:eastAsia="宋体" w:cs="宋体"/>
                <w:sz w:val="24"/>
                <w:szCs w:val="24"/>
              </w:rPr>
              <w:t>双组通气管</w:t>
            </w:r>
          </w:p>
        </w:tc>
        <w:tc>
          <w:tcPr>
            <w:tcW w:w="1200" w:type="dxa"/>
            <w:vAlign w:val="center"/>
          </w:tcPr>
          <w:p>
            <w:pPr>
              <w:jc w:val="center"/>
              <w:rPr>
                <w:rFonts w:ascii="宋体" w:hAnsi="宋体"/>
                <w:sz w:val="24"/>
              </w:rPr>
            </w:pPr>
          </w:p>
        </w:tc>
        <w:tc>
          <w:tcPr>
            <w:tcW w:w="825" w:type="dxa"/>
            <w:vAlign w:val="center"/>
          </w:tcPr>
          <w:p>
            <w:pPr>
              <w:jc w:val="center"/>
              <w:rPr>
                <w:rFonts w:ascii="宋体" w:hAnsi="宋体"/>
                <w:sz w:val="24"/>
              </w:rPr>
            </w:pPr>
            <w:r>
              <w:rPr>
                <w:rFonts w:hint="eastAsia" w:ascii="宋体" w:hAnsi="宋体" w:eastAsia="宋体" w:cs="宋体"/>
                <w:sz w:val="24"/>
                <w:szCs w:val="24"/>
              </w:rPr>
              <w:t>条</w:t>
            </w:r>
          </w:p>
        </w:tc>
        <w:tc>
          <w:tcPr>
            <w:tcW w:w="1155" w:type="dxa"/>
          </w:tcPr>
          <w:p>
            <w:pPr>
              <w:jc w:val="center"/>
              <w:rPr>
                <w:rFonts w:hint="eastAsia" w:ascii="宋体" w:hAnsi="宋体" w:eastAsia="宋体"/>
                <w:sz w:val="24"/>
                <w:lang w:val="en-US" w:eastAsia="zh-CN"/>
              </w:rPr>
            </w:pPr>
            <w:r>
              <w:rPr>
                <w:rFonts w:hint="eastAsia" w:ascii="宋体" w:hAnsi="宋体"/>
                <w:sz w:val="24"/>
                <w:lang w:val="en-US" w:eastAsia="zh-CN"/>
              </w:rPr>
              <w:t>2</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4" w:hRule="atLeast"/>
        </w:trPr>
        <w:tc>
          <w:tcPr>
            <w:tcW w:w="712" w:type="dxa"/>
            <w:vAlign w:val="center"/>
          </w:tcPr>
          <w:p>
            <w:pPr>
              <w:jc w:val="center"/>
              <w:rPr>
                <w:rFonts w:ascii="宋体" w:hAnsi="宋体"/>
                <w:sz w:val="24"/>
              </w:rPr>
            </w:pPr>
            <w:r>
              <w:rPr>
                <w:rFonts w:hint="eastAsia" w:ascii="宋体" w:hAnsi="宋体"/>
                <w:sz w:val="24"/>
              </w:rPr>
              <w:t>5</w:t>
            </w:r>
          </w:p>
        </w:tc>
        <w:tc>
          <w:tcPr>
            <w:tcW w:w="2220" w:type="dxa"/>
            <w:vAlign w:val="center"/>
          </w:tcPr>
          <w:p>
            <w:pPr>
              <w:jc w:val="center"/>
              <w:rPr>
                <w:rFonts w:hint="eastAsia" w:ascii="宋体" w:hAnsi="宋体" w:eastAsia="宋体"/>
                <w:sz w:val="24"/>
                <w:lang w:eastAsia="zh-CN"/>
              </w:rPr>
            </w:pPr>
            <w:r>
              <w:rPr>
                <w:rFonts w:hint="eastAsia" w:ascii="宋体" w:hAnsi="宋体"/>
                <w:sz w:val="24"/>
                <w:lang w:eastAsia="zh-CN"/>
              </w:rPr>
              <w:t>工作台车</w:t>
            </w:r>
          </w:p>
        </w:tc>
        <w:tc>
          <w:tcPr>
            <w:tcW w:w="1200" w:type="dxa"/>
            <w:vAlign w:val="center"/>
          </w:tcPr>
          <w:p>
            <w:pPr>
              <w:jc w:val="center"/>
              <w:rPr>
                <w:rFonts w:ascii="宋体" w:hAnsi="宋体"/>
                <w:sz w:val="24"/>
              </w:rPr>
            </w:pPr>
          </w:p>
        </w:tc>
        <w:tc>
          <w:tcPr>
            <w:tcW w:w="825" w:type="dxa"/>
            <w:vAlign w:val="center"/>
          </w:tcPr>
          <w:p>
            <w:pPr>
              <w:jc w:val="center"/>
              <w:rPr>
                <w:rFonts w:hint="eastAsia" w:ascii="宋体" w:hAnsi="宋体" w:eastAsia="宋体"/>
                <w:sz w:val="24"/>
                <w:lang w:eastAsia="zh-CN"/>
              </w:rPr>
            </w:pPr>
            <w:r>
              <w:rPr>
                <w:rFonts w:hint="eastAsia" w:ascii="宋体" w:hAnsi="宋体"/>
                <w:sz w:val="24"/>
                <w:lang w:eastAsia="zh-CN"/>
              </w:rPr>
              <w:t>个</w:t>
            </w:r>
          </w:p>
        </w:tc>
        <w:tc>
          <w:tcPr>
            <w:tcW w:w="1155" w:type="dxa"/>
          </w:tcPr>
          <w:p>
            <w:pPr>
              <w:jc w:val="center"/>
              <w:rPr>
                <w:rFonts w:hint="eastAsia" w:ascii="宋体" w:hAnsi="宋体" w:eastAsia="宋体"/>
                <w:sz w:val="24"/>
                <w:lang w:val="en-US" w:eastAsia="zh-CN"/>
              </w:rPr>
            </w:pPr>
            <w:r>
              <w:rPr>
                <w:rFonts w:hint="eastAsia" w:ascii="宋体" w:hAnsi="宋体"/>
                <w:sz w:val="24"/>
                <w:lang w:val="en-US" w:eastAsia="zh-CN"/>
              </w:rPr>
              <w:t>2</w:t>
            </w:r>
          </w:p>
        </w:tc>
        <w:tc>
          <w:tcPr>
            <w:tcW w:w="156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vAlign w:val="center"/>
          </w:tcPr>
          <w:p>
            <w:pPr>
              <w:jc w:val="center"/>
              <w:rPr>
                <w:rFonts w:ascii="宋体" w:hAnsi="宋体"/>
                <w:sz w:val="24"/>
              </w:rPr>
            </w:pPr>
            <w:r>
              <w:rPr>
                <w:rFonts w:hint="eastAsia" w:ascii="宋体" w:hAnsi="宋体"/>
                <w:sz w:val="24"/>
              </w:rPr>
              <w:t>6</w:t>
            </w:r>
          </w:p>
        </w:tc>
        <w:tc>
          <w:tcPr>
            <w:tcW w:w="2220" w:type="dxa"/>
            <w:vAlign w:val="center"/>
          </w:tcPr>
          <w:p>
            <w:pPr>
              <w:jc w:val="center"/>
              <w:rPr>
                <w:rFonts w:ascii="宋体" w:hAnsi="宋体"/>
                <w:sz w:val="24"/>
              </w:rPr>
            </w:pPr>
            <w:r>
              <w:rPr>
                <w:rFonts w:hint="eastAsia" w:ascii="宋体" w:hAnsi="宋体"/>
                <w:sz w:val="24"/>
              </w:rPr>
              <w:t>使用说明书</w:t>
            </w:r>
          </w:p>
        </w:tc>
        <w:tc>
          <w:tcPr>
            <w:tcW w:w="1200" w:type="dxa"/>
            <w:vAlign w:val="center"/>
          </w:tcPr>
          <w:p>
            <w:pPr>
              <w:jc w:val="center"/>
              <w:rPr>
                <w:rFonts w:ascii="宋体" w:hAnsi="宋体"/>
                <w:sz w:val="24"/>
              </w:rPr>
            </w:pPr>
          </w:p>
        </w:tc>
        <w:tc>
          <w:tcPr>
            <w:tcW w:w="825" w:type="dxa"/>
            <w:vAlign w:val="center"/>
          </w:tcPr>
          <w:p>
            <w:pPr>
              <w:jc w:val="center"/>
              <w:rPr>
                <w:rFonts w:ascii="宋体" w:hAnsi="宋体"/>
                <w:sz w:val="24"/>
              </w:rPr>
            </w:pPr>
            <w:r>
              <w:rPr>
                <w:rFonts w:hint="eastAsia" w:ascii="宋体" w:hAnsi="宋体"/>
                <w:sz w:val="24"/>
              </w:rPr>
              <w:t>本</w:t>
            </w:r>
          </w:p>
        </w:tc>
        <w:tc>
          <w:tcPr>
            <w:tcW w:w="1155" w:type="dxa"/>
          </w:tcPr>
          <w:p>
            <w:pPr>
              <w:jc w:val="center"/>
              <w:rPr>
                <w:rFonts w:ascii="宋体" w:hAnsi="宋体"/>
                <w:sz w:val="24"/>
              </w:rPr>
            </w:pPr>
            <w:r>
              <w:rPr>
                <w:rFonts w:hint="eastAsia" w:ascii="宋体" w:hAnsi="宋体"/>
                <w:sz w:val="24"/>
              </w:rPr>
              <w:t>2</w:t>
            </w:r>
          </w:p>
        </w:tc>
        <w:tc>
          <w:tcPr>
            <w:tcW w:w="1560" w:type="dxa"/>
          </w:tcPr>
          <w:p>
            <w:pPr>
              <w:jc w:val="center"/>
              <w:rPr>
                <w:rFonts w:ascii="宋体" w:hAnsi="宋体"/>
                <w:sz w:val="24"/>
              </w:rPr>
            </w:pPr>
          </w:p>
        </w:tc>
      </w:tr>
    </w:tbl>
    <w:p>
      <w:pPr>
        <w:rPr>
          <w:rFonts w:ascii="宋体" w:hAnsi="宋体" w:cs="宋体"/>
          <w:sz w:val="24"/>
        </w:rPr>
      </w:pPr>
    </w:p>
    <w:p>
      <w:pPr>
        <w:ind w:firstLine="482" w:firstLineChars="200"/>
        <w:rPr>
          <w:rFonts w:ascii="宋体" w:hAnsi="宋体" w:cs="宋体"/>
          <w:b/>
          <w:sz w:val="24"/>
        </w:rPr>
      </w:pPr>
      <w:r>
        <w:rPr>
          <w:rFonts w:hint="eastAsia" w:ascii="宋体" w:hAnsi="宋体" w:cs="宋体"/>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pPr>
        <w:ind w:firstLine="480" w:firstLineChars="200"/>
        <w:rPr>
          <w:rFonts w:ascii="宋体" w:hAnsi="宋体" w:cs="宋体"/>
          <w:sz w:val="24"/>
        </w:rPr>
      </w:pPr>
    </w:p>
    <w:p>
      <w:pPr>
        <w:rPr>
          <w:rFonts w:ascii="宋体" w:hAnsi="宋体" w:cs="宋体"/>
          <w:sz w:val="24"/>
        </w:rPr>
      </w:pPr>
      <w:r>
        <w:rPr>
          <w:rFonts w:hint="eastAsia" w:ascii="宋体" w:hAnsi="宋体" w:cs="宋体"/>
          <w:sz w:val="24"/>
        </w:rPr>
        <w:t>五、  商务条款：</w:t>
      </w:r>
    </w:p>
    <w:p>
      <w:pPr>
        <w:ind w:firstLine="480" w:firstLineChars="200"/>
        <w:rPr>
          <w:rFonts w:ascii="宋体" w:hAnsi="宋体" w:cs="宋体"/>
          <w:sz w:val="24"/>
        </w:rPr>
      </w:pPr>
      <w:r>
        <w:rPr>
          <w:rFonts w:hint="eastAsia" w:ascii="宋体" w:hAnsi="宋体" w:cs="宋体"/>
          <w:sz w:val="24"/>
        </w:rPr>
        <w:t>1、交货日期：</w:t>
      </w:r>
      <w:r>
        <w:rPr>
          <w:rFonts w:hint="eastAsia" w:ascii="宋体" w:hAnsi="宋体"/>
          <w:b/>
          <w:color w:val="FF0000"/>
          <w:sz w:val="24"/>
        </w:rPr>
        <w:t>签订合同之日起</w:t>
      </w:r>
      <w:r>
        <w:rPr>
          <w:rFonts w:hint="eastAsia" w:ascii="宋体" w:hAnsi="宋体"/>
          <w:b/>
          <w:color w:val="FF0000"/>
          <w:sz w:val="24"/>
          <w:lang w:val="en-US" w:eastAsia="zh-CN"/>
        </w:rPr>
        <w:t>60</w:t>
      </w:r>
      <w:bookmarkStart w:id="0" w:name="_GoBack"/>
      <w:bookmarkEnd w:id="0"/>
      <w:r>
        <w:rPr>
          <w:rFonts w:hint="eastAsia" w:ascii="宋体" w:hAnsi="宋体"/>
          <w:b/>
          <w:color w:val="FF0000"/>
          <w:sz w:val="24"/>
        </w:rPr>
        <w:t>日内交货</w:t>
      </w:r>
      <w:r>
        <w:rPr>
          <w:rFonts w:hint="eastAsia" w:ascii="宋体" w:hAnsi="宋体" w:cs="宋体"/>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pPr>
        <w:ind w:firstLine="480" w:firstLineChars="200"/>
        <w:rPr>
          <w:rFonts w:ascii="宋体" w:hAnsi="宋体" w:cs="宋体"/>
          <w:sz w:val="24"/>
        </w:rPr>
      </w:pPr>
      <w:r>
        <w:rPr>
          <w:rFonts w:hint="eastAsia" w:ascii="宋体" w:hAnsi="宋体" w:cs="宋体"/>
          <w:sz w:val="24"/>
        </w:rPr>
        <w:t>2、交货地点：采购人指定地点。</w:t>
      </w:r>
    </w:p>
    <w:p>
      <w:pPr>
        <w:ind w:firstLine="480" w:firstLineChars="200"/>
        <w:rPr>
          <w:rFonts w:ascii="宋体" w:hAnsi="宋体" w:cs="宋体"/>
          <w:sz w:val="24"/>
        </w:rPr>
      </w:pPr>
      <w:r>
        <w:rPr>
          <w:rFonts w:hint="eastAsia" w:ascii="宋体" w:hAnsi="宋体" w:cs="宋体"/>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pPr>
        <w:ind w:firstLine="480" w:firstLineChars="200"/>
        <w:rPr>
          <w:rFonts w:ascii="宋体" w:hAnsi="宋体" w:cs="宋体"/>
          <w:sz w:val="24"/>
        </w:rPr>
      </w:pPr>
      <w:r>
        <w:rPr>
          <w:rFonts w:hint="eastAsia" w:ascii="宋体" w:hAnsi="宋体" w:cs="宋体"/>
          <w:sz w:val="24"/>
        </w:rPr>
        <w:t>4、售后服务：</w:t>
      </w:r>
    </w:p>
    <w:p>
      <w:pPr>
        <w:ind w:firstLine="480" w:firstLineChars="200"/>
        <w:rPr>
          <w:rFonts w:ascii="宋体" w:hAnsi="宋体" w:cs="宋体"/>
          <w:sz w:val="24"/>
        </w:rPr>
      </w:pPr>
      <w:r>
        <w:rPr>
          <w:rFonts w:hint="eastAsia" w:ascii="宋体" w:hAnsi="宋体" w:cs="宋体"/>
          <w:sz w:val="24"/>
        </w:rPr>
        <w:t>（1）由生产厂家提供售后服务，生产厂家有固定、专业的售后机构，有专职厂家工程师提供应用培训及上门维修服务， 4小时内响应，24小时维修到位。</w:t>
      </w:r>
    </w:p>
    <w:p>
      <w:pPr>
        <w:ind w:firstLine="482" w:firstLineChars="200"/>
        <w:rPr>
          <w:rFonts w:ascii="宋体" w:hAnsi="宋体" w:cs="宋体"/>
          <w:sz w:val="24"/>
        </w:rPr>
      </w:pPr>
      <w:r>
        <w:rPr>
          <w:rFonts w:hint="eastAsia" w:ascii="宋体" w:hAnsi="宋体"/>
          <w:b/>
          <w:color w:val="FF0000"/>
          <w:sz w:val="24"/>
        </w:rPr>
        <w:t>（</w:t>
      </w:r>
      <w:r>
        <w:rPr>
          <w:rFonts w:ascii="宋体" w:hAnsi="宋体"/>
          <w:b/>
          <w:color w:val="FF0000"/>
          <w:sz w:val="24"/>
        </w:rPr>
        <w:t>2）设备</w:t>
      </w:r>
      <w:r>
        <w:rPr>
          <w:rFonts w:hint="eastAsia" w:ascii="宋体" w:hAnsi="宋体"/>
          <w:b/>
          <w:color w:val="FF0000"/>
          <w:sz w:val="24"/>
        </w:rPr>
        <w:t>原厂</w:t>
      </w:r>
      <w:r>
        <w:rPr>
          <w:rFonts w:ascii="宋体" w:hAnsi="宋体"/>
          <w:b/>
          <w:color w:val="FF0000"/>
          <w:sz w:val="24"/>
        </w:rPr>
        <w:t>免费保修期为</w:t>
      </w:r>
      <w:r>
        <w:rPr>
          <w:rFonts w:hint="eastAsia" w:ascii="宋体" w:hAnsi="宋体"/>
          <w:b/>
          <w:color w:val="FF0000"/>
          <w:sz w:val="24"/>
        </w:rPr>
        <w:t>3</w:t>
      </w:r>
      <w:r>
        <w:rPr>
          <w:rFonts w:ascii="宋体" w:hAnsi="宋体"/>
          <w:b/>
          <w:color w:val="FF0000"/>
          <w:sz w:val="24"/>
        </w:rPr>
        <w:t>年。</w:t>
      </w:r>
      <w:r>
        <w:rPr>
          <w:rFonts w:hint="eastAsia" w:ascii="宋体" w:hAnsi="宋体"/>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w:t>
      </w:r>
      <w:r>
        <w:rPr>
          <w:rFonts w:ascii="宋体" w:hAnsi="宋体"/>
          <w:b/>
          <w:color w:val="FF0000"/>
          <w:sz w:val="24"/>
        </w:rPr>
        <w:t>需</w:t>
      </w:r>
      <w:r>
        <w:rPr>
          <w:rFonts w:hint="eastAsia" w:ascii="宋体" w:hAnsi="宋体"/>
          <w:b/>
          <w:color w:val="FF0000"/>
          <w:sz w:val="24"/>
        </w:rPr>
        <w:t>附</w:t>
      </w:r>
      <w:r>
        <w:rPr>
          <w:rFonts w:ascii="宋体" w:hAnsi="宋体"/>
          <w:b/>
          <w:color w:val="FF0000"/>
          <w:sz w:val="24"/>
        </w:rPr>
        <w:t>设备厂家售后服务承诺书</w:t>
      </w:r>
      <w:r>
        <w:rPr>
          <w:rFonts w:ascii="宋体" w:hAnsi="宋体"/>
          <w:sz w:val="24"/>
        </w:rPr>
        <w:t>。终身维护</w:t>
      </w:r>
      <w:r>
        <w:rPr>
          <w:rFonts w:hint="eastAsia" w:ascii="宋体" w:hAnsi="宋体"/>
          <w:sz w:val="24"/>
        </w:rPr>
        <w:t>。</w:t>
      </w:r>
    </w:p>
    <w:p>
      <w:pPr>
        <w:ind w:firstLine="482" w:firstLineChars="200"/>
        <w:rPr>
          <w:rFonts w:ascii="宋体" w:hAnsi="宋体"/>
          <w:b/>
          <w:color w:val="FF0000"/>
          <w:sz w:val="24"/>
        </w:rPr>
      </w:pPr>
      <w:r>
        <w:rPr>
          <w:rFonts w:hint="eastAsia" w:ascii="宋体" w:hAnsi="宋体" w:cs="宋体"/>
          <w:b/>
          <w:color w:val="FF0000"/>
          <w:sz w:val="24"/>
        </w:rPr>
        <w:t>（3）</w:t>
      </w:r>
      <w:r>
        <w:rPr>
          <w:rFonts w:hint="eastAsia" w:ascii="宋体" w:hAnsi="宋体"/>
          <w:b/>
          <w:color w:val="FF0000"/>
          <w:sz w:val="24"/>
        </w:rPr>
        <w:t>在免费保修期内厂家每半年免费做设备使用培训一次。</w:t>
      </w:r>
    </w:p>
    <w:p>
      <w:pPr>
        <w:ind w:firstLine="480" w:firstLineChars="200"/>
        <w:rPr>
          <w:rFonts w:ascii="宋体" w:hAnsi="宋体" w:cs="宋体"/>
          <w:sz w:val="24"/>
        </w:rPr>
      </w:pPr>
      <w:r>
        <w:rPr>
          <w:rFonts w:hint="eastAsia" w:ascii="宋体" w:hAnsi="宋体"/>
          <w:sz w:val="24"/>
        </w:rPr>
        <w:t>（4）提供所投设备免费保修期后每年维护、维修方案及价格。</w:t>
      </w:r>
    </w:p>
    <w:p>
      <w:pPr>
        <w:ind w:firstLine="480" w:firstLineChars="200"/>
        <w:rPr>
          <w:rFonts w:ascii="宋体" w:hAnsi="宋体" w:cs="宋体"/>
          <w:sz w:val="24"/>
        </w:rPr>
      </w:pPr>
      <w:r>
        <w:rPr>
          <w:rFonts w:hint="eastAsia" w:ascii="宋体" w:hAnsi="宋体" w:cs="宋体"/>
          <w:sz w:val="24"/>
        </w:rPr>
        <w:t>（5）5年内免费提供用户软件升级，提供的设备数据接口，联接医院信息系统。</w:t>
      </w:r>
    </w:p>
    <w:p>
      <w:pPr>
        <w:ind w:firstLine="480" w:firstLineChars="200"/>
        <w:rPr>
          <w:rFonts w:ascii="宋体" w:hAnsi="宋体" w:cs="宋体"/>
          <w:sz w:val="24"/>
        </w:rPr>
      </w:pPr>
      <w:r>
        <w:rPr>
          <w:rFonts w:hint="eastAsia" w:ascii="宋体" w:hAnsi="宋体" w:cs="宋体"/>
          <w:sz w:val="24"/>
        </w:rPr>
        <w:t>（6）</w:t>
      </w:r>
      <w:r>
        <w:rPr>
          <w:rFonts w:hint="eastAsia" w:ascii="宋体" w:hAnsi="宋体"/>
          <w:b/>
          <w:color w:val="FF0000"/>
          <w:sz w:val="24"/>
        </w:rPr>
        <w:t>提供备品备件及耗材优惠价格报价表</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（7）供应商保证所使用软件的合法性，任何知识产权纠纷与采购人无关。</w:t>
      </w:r>
    </w:p>
    <w:p>
      <w:pPr>
        <w:ind w:firstLine="480" w:firstLineChars="200"/>
        <w:rPr>
          <w:rFonts w:ascii="宋体" w:hAnsi="宋体" w:cs="宋体"/>
          <w:sz w:val="24"/>
        </w:rPr>
      </w:pPr>
      <w:r>
        <w:rPr>
          <w:rFonts w:hint="eastAsia" w:ascii="宋体" w:hAnsi="宋体" w:cs="宋体"/>
          <w:sz w:val="24"/>
        </w:rPr>
        <w:t>（8）如为进口产品，须提供相关的进口资料并提供中文操作手册。</w:t>
      </w:r>
    </w:p>
    <w:p>
      <w:pPr>
        <w:ind w:firstLine="480" w:firstLineChars="200"/>
        <w:rPr>
          <w:rFonts w:ascii="宋体" w:hAnsi="宋体" w:cs="宋体"/>
          <w:sz w:val="24"/>
        </w:rPr>
      </w:pPr>
      <w:r>
        <w:rPr>
          <w:rFonts w:hint="eastAsia" w:ascii="宋体" w:hAnsi="宋体" w:cs="宋体"/>
          <w:sz w:val="24"/>
        </w:rPr>
        <w:t>（9）有专业人员对临床操作人员进行专业的培训，并对维修工程师进行维护、维修培训。</w:t>
      </w:r>
    </w:p>
    <w:p>
      <w:pPr>
        <w:ind w:firstLine="480" w:firstLineChars="200"/>
        <w:rPr>
          <w:rFonts w:ascii="宋体" w:hAnsi="宋体" w:cs="宋体"/>
          <w:sz w:val="24"/>
        </w:rPr>
      </w:pPr>
      <w:r>
        <w:rPr>
          <w:rFonts w:hint="eastAsia" w:ascii="宋体" w:hAnsi="宋体" w:cs="宋体"/>
          <w:sz w:val="24"/>
        </w:rPr>
        <w:t>5、付款条件：</w:t>
      </w:r>
    </w:p>
    <w:p>
      <w:pPr>
        <w:ind w:firstLine="480" w:firstLineChars="200"/>
        <w:rPr>
          <w:rFonts w:ascii="宋体" w:hAnsi="宋体" w:cs="宋体"/>
          <w:sz w:val="24"/>
        </w:rPr>
      </w:pPr>
      <w:r>
        <w:rPr>
          <w:rFonts w:hint="eastAsia" w:ascii="宋体" w:hAnsi="宋体" w:cs="宋体"/>
          <w:sz w:val="24"/>
        </w:rPr>
        <w:t>（1）货到安装验收合格并提供全额发票后付款95%，5%余款保修期满一年后付清。</w:t>
      </w:r>
    </w:p>
    <w:p>
      <w:pPr>
        <w:ind w:firstLine="480" w:firstLineChars="200"/>
        <w:rPr>
          <w:rFonts w:ascii="宋体" w:hAnsi="宋体" w:cs="宋体"/>
          <w:sz w:val="24"/>
        </w:rPr>
      </w:pPr>
      <w:r>
        <w:rPr>
          <w:rFonts w:hint="eastAsia" w:ascii="宋体" w:hAnsi="宋体" w:cs="宋体"/>
          <w:sz w:val="24"/>
        </w:rPr>
        <w:t>（2）由于供应商的原因未能按时供货的，每迟一天罚款合同总额的0.</w:t>
      </w:r>
      <w:r>
        <w:rPr>
          <w:rFonts w:hint="eastAsia" w:ascii="宋体" w:hAnsi="宋体" w:cs="宋体"/>
          <w:sz w:val="24"/>
          <w:lang w:val="en-US" w:eastAsia="zh-CN"/>
        </w:rPr>
        <w:t>0</w:t>
      </w:r>
      <w:r>
        <w:rPr>
          <w:rFonts w:hint="eastAsia" w:ascii="宋体" w:hAnsi="宋体" w:cs="宋体"/>
          <w:sz w:val="24"/>
        </w:rPr>
        <w:t>5%；如超过供货期30天，将终止合同并通过法律程序对供应商进行索赔。</w:t>
      </w:r>
    </w:p>
    <w:p>
      <w:pPr>
        <w:spacing w:line="360" w:lineRule="auto"/>
        <w:rPr>
          <w:rFonts w:ascii="宋体" w:hAnsi="宋体" w:cs="宋体"/>
          <w:sz w:val="24"/>
        </w:rPr>
      </w:pPr>
      <w:r>
        <w:rPr>
          <w:rFonts w:hint="eastAsia" w:ascii="宋体" w:hAnsi="宋体" w:cs="宋体"/>
          <w:sz w:val="24"/>
        </w:rPr>
        <w:t>（3）由于供应商的原因，在货到一周内未进行安装调试，或安装调试时间超过正常要求，按每超过一天罚款合同总额的0.</w:t>
      </w:r>
      <w:r>
        <w:rPr>
          <w:rFonts w:hint="eastAsia" w:ascii="宋体" w:hAnsi="宋体" w:cs="宋体"/>
          <w:sz w:val="24"/>
          <w:lang w:val="en-US" w:eastAsia="zh-CN"/>
        </w:rPr>
        <w:t>0</w:t>
      </w:r>
      <w:r>
        <w:rPr>
          <w:rFonts w:hint="eastAsia" w:ascii="宋体" w:hAnsi="宋体" w:cs="宋体"/>
          <w:sz w:val="24"/>
        </w:rPr>
        <w:t>5%或按实际损失罚款。情节严重者，将依法律程序对供应商进行索赔。 </w:t>
      </w:r>
    </w:p>
    <w:sectPr>
      <w:footerReference r:id="rId3" w:type="default"/>
      <w:footerReference r:id="rId4" w:type="even"/>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22"/>
    <w:rsid w:val="000168B2"/>
    <w:rsid w:val="00020A8D"/>
    <w:rsid w:val="00030AFD"/>
    <w:rsid w:val="0003200B"/>
    <w:rsid w:val="00041400"/>
    <w:rsid w:val="00043A60"/>
    <w:rsid w:val="00043C57"/>
    <w:rsid w:val="00061ECE"/>
    <w:rsid w:val="00065474"/>
    <w:rsid w:val="000876E8"/>
    <w:rsid w:val="000B427E"/>
    <w:rsid w:val="000C0BAB"/>
    <w:rsid w:val="000C5355"/>
    <w:rsid w:val="000D7FF6"/>
    <w:rsid w:val="00100DAB"/>
    <w:rsid w:val="00102D96"/>
    <w:rsid w:val="00112AEF"/>
    <w:rsid w:val="00120E11"/>
    <w:rsid w:val="0013462B"/>
    <w:rsid w:val="00136231"/>
    <w:rsid w:val="00137E87"/>
    <w:rsid w:val="00154DD7"/>
    <w:rsid w:val="00172B74"/>
    <w:rsid w:val="001A5713"/>
    <w:rsid w:val="001B05D2"/>
    <w:rsid w:val="001B7F92"/>
    <w:rsid w:val="001C00BA"/>
    <w:rsid w:val="001E360F"/>
    <w:rsid w:val="00200C5F"/>
    <w:rsid w:val="00201D47"/>
    <w:rsid w:val="00207437"/>
    <w:rsid w:val="002166B7"/>
    <w:rsid w:val="00216D2E"/>
    <w:rsid w:val="00232A42"/>
    <w:rsid w:val="002432BC"/>
    <w:rsid w:val="002470B2"/>
    <w:rsid w:val="00250F50"/>
    <w:rsid w:val="00257DF2"/>
    <w:rsid w:val="00282D31"/>
    <w:rsid w:val="00284F63"/>
    <w:rsid w:val="00293A08"/>
    <w:rsid w:val="002A738C"/>
    <w:rsid w:val="002B2453"/>
    <w:rsid w:val="002B3E00"/>
    <w:rsid w:val="002B58B6"/>
    <w:rsid w:val="002F0D18"/>
    <w:rsid w:val="00300C2E"/>
    <w:rsid w:val="0031268A"/>
    <w:rsid w:val="00314782"/>
    <w:rsid w:val="00324330"/>
    <w:rsid w:val="00325B69"/>
    <w:rsid w:val="00334E64"/>
    <w:rsid w:val="003850C0"/>
    <w:rsid w:val="00395427"/>
    <w:rsid w:val="003A18F1"/>
    <w:rsid w:val="003B4B80"/>
    <w:rsid w:val="003C1323"/>
    <w:rsid w:val="003C23B6"/>
    <w:rsid w:val="003C71C5"/>
    <w:rsid w:val="003D7283"/>
    <w:rsid w:val="003E35F3"/>
    <w:rsid w:val="003F3B27"/>
    <w:rsid w:val="00433C84"/>
    <w:rsid w:val="00436DFE"/>
    <w:rsid w:val="004570D7"/>
    <w:rsid w:val="004616D1"/>
    <w:rsid w:val="00471270"/>
    <w:rsid w:val="004720E8"/>
    <w:rsid w:val="00477126"/>
    <w:rsid w:val="00480246"/>
    <w:rsid w:val="00487ADF"/>
    <w:rsid w:val="00492640"/>
    <w:rsid w:val="004932CA"/>
    <w:rsid w:val="00494198"/>
    <w:rsid w:val="00494837"/>
    <w:rsid w:val="00495929"/>
    <w:rsid w:val="004B2F47"/>
    <w:rsid w:val="004B6C48"/>
    <w:rsid w:val="004C7AFC"/>
    <w:rsid w:val="004D6922"/>
    <w:rsid w:val="004F48C5"/>
    <w:rsid w:val="00502AB5"/>
    <w:rsid w:val="005036EF"/>
    <w:rsid w:val="00510315"/>
    <w:rsid w:val="0051170C"/>
    <w:rsid w:val="00511D3B"/>
    <w:rsid w:val="00521E75"/>
    <w:rsid w:val="00525F33"/>
    <w:rsid w:val="00561580"/>
    <w:rsid w:val="005726BE"/>
    <w:rsid w:val="00572EF5"/>
    <w:rsid w:val="005745ED"/>
    <w:rsid w:val="0058651C"/>
    <w:rsid w:val="005A3D26"/>
    <w:rsid w:val="005D08F8"/>
    <w:rsid w:val="005D5E71"/>
    <w:rsid w:val="005E0BA0"/>
    <w:rsid w:val="005F0E96"/>
    <w:rsid w:val="005F34B4"/>
    <w:rsid w:val="005F69A3"/>
    <w:rsid w:val="005F6D15"/>
    <w:rsid w:val="00600DB3"/>
    <w:rsid w:val="00610C6D"/>
    <w:rsid w:val="00611DBA"/>
    <w:rsid w:val="00635AE1"/>
    <w:rsid w:val="0064251A"/>
    <w:rsid w:val="006456EC"/>
    <w:rsid w:val="006509E4"/>
    <w:rsid w:val="0065120D"/>
    <w:rsid w:val="00651211"/>
    <w:rsid w:val="00652325"/>
    <w:rsid w:val="0066151F"/>
    <w:rsid w:val="00667B63"/>
    <w:rsid w:val="006761D0"/>
    <w:rsid w:val="00685915"/>
    <w:rsid w:val="00690476"/>
    <w:rsid w:val="00696B80"/>
    <w:rsid w:val="006A157A"/>
    <w:rsid w:val="006B41C7"/>
    <w:rsid w:val="006C1FC7"/>
    <w:rsid w:val="006C3519"/>
    <w:rsid w:val="006D07B9"/>
    <w:rsid w:val="006D3A6C"/>
    <w:rsid w:val="00705383"/>
    <w:rsid w:val="0071096B"/>
    <w:rsid w:val="0071212B"/>
    <w:rsid w:val="00716930"/>
    <w:rsid w:val="0073348F"/>
    <w:rsid w:val="00740114"/>
    <w:rsid w:val="00741D5E"/>
    <w:rsid w:val="00747204"/>
    <w:rsid w:val="00762B41"/>
    <w:rsid w:val="007643F0"/>
    <w:rsid w:val="00793322"/>
    <w:rsid w:val="0079354F"/>
    <w:rsid w:val="007938D3"/>
    <w:rsid w:val="007A655A"/>
    <w:rsid w:val="007A6FC2"/>
    <w:rsid w:val="007B43C3"/>
    <w:rsid w:val="007C2CC9"/>
    <w:rsid w:val="007D7B52"/>
    <w:rsid w:val="007E54DA"/>
    <w:rsid w:val="007F6F42"/>
    <w:rsid w:val="0081258D"/>
    <w:rsid w:val="00830F2F"/>
    <w:rsid w:val="008346D4"/>
    <w:rsid w:val="00847B72"/>
    <w:rsid w:val="008571F6"/>
    <w:rsid w:val="00871850"/>
    <w:rsid w:val="00880BD5"/>
    <w:rsid w:val="00885C07"/>
    <w:rsid w:val="008B51A8"/>
    <w:rsid w:val="008B69E1"/>
    <w:rsid w:val="008D4ED8"/>
    <w:rsid w:val="008E3921"/>
    <w:rsid w:val="008E6FDE"/>
    <w:rsid w:val="008F602C"/>
    <w:rsid w:val="00913A7F"/>
    <w:rsid w:val="00922559"/>
    <w:rsid w:val="00922B8C"/>
    <w:rsid w:val="00923579"/>
    <w:rsid w:val="00927380"/>
    <w:rsid w:val="009534C4"/>
    <w:rsid w:val="0095399E"/>
    <w:rsid w:val="00953D97"/>
    <w:rsid w:val="00966309"/>
    <w:rsid w:val="00973876"/>
    <w:rsid w:val="00980945"/>
    <w:rsid w:val="009910AB"/>
    <w:rsid w:val="009A195A"/>
    <w:rsid w:val="009A40C9"/>
    <w:rsid w:val="009A4EC2"/>
    <w:rsid w:val="009A7420"/>
    <w:rsid w:val="009F5E26"/>
    <w:rsid w:val="00A04623"/>
    <w:rsid w:val="00A15494"/>
    <w:rsid w:val="00A23AC6"/>
    <w:rsid w:val="00A24E14"/>
    <w:rsid w:val="00A4403A"/>
    <w:rsid w:val="00A44508"/>
    <w:rsid w:val="00A631D0"/>
    <w:rsid w:val="00A678A3"/>
    <w:rsid w:val="00A73403"/>
    <w:rsid w:val="00A826FE"/>
    <w:rsid w:val="00A83A2C"/>
    <w:rsid w:val="00A909E1"/>
    <w:rsid w:val="00AB19E1"/>
    <w:rsid w:val="00AB5BA5"/>
    <w:rsid w:val="00AC0529"/>
    <w:rsid w:val="00AC176A"/>
    <w:rsid w:val="00AC2E37"/>
    <w:rsid w:val="00AC3BA9"/>
    <w:rsid w:val="00AE2EE1"/>
    <w:rsid w:val="00AF28D6"/>
    <w:rsid w:val="00B005EB"/>
    <w:rsid w:val="00B05D65"/>
    <w:rsid w:val="00B06B7D"/>
    <w:rsid w:val="00B1644C"/>
    <w:rsid w:val="00B217CD"/>
    <w:rsid w:val="00B23F62"/>
    <w:rsid w:val="00B442EB"/>
    <w:rsid w:val="00B4558A"/>
    <w:rsid w:val="00B56EED"/>
    <w:rsid w:val="00B64836"/>
    <w:rsid w:val="00B67868"/>
    <w:rsid w:val="00B81B89"/>
    <w:rsid w:val="00B861FF"/>
    <w:rsid w:val="00B95C37"/>
    <w:rsid w:val="00BC1D19"/>
    <w:rsid w:val="00BC53DC"/>
    <w:rsid w:val="00BD5902"/>
    <w:rsid w:val="00BE6031"/>
    <w:rsid w:val="00BF0962"/>
    <w:rsid w:val="00BF7AB5"/>
    <w:rsid w:val="00C1697C"/>
    <w:rsid w:val="00C2364C"/>
    <w:rsid w:val="00C2381F"/>
    <w:rsid w:val="00C408B7"/>
    <w:rsid w:val="00C41F76"/>
    <w:rsid w:val="00C66423"/>
    <w:rsid w:val="00C85D37"/>
    <w:rsid w:val="00C86A3E"/>
    <w:rsid w:val="00CA0D3D"/>
    <w:rsid w:val="00CA2C3D"/>
    <w:rsid w:val="00CB15B4"/>
    <w:rsid w:val="00CD4AA2"/>
    <w:rsid w:val="00CE29F5"/>
    <w:rsid w:val="00D0089B"/>
    <w:rsid w:val="00D063A4"/>
    <w:rsid w:val="00D10494"/>
    <w:rsid w:val="00D14386"/>
    <w:rsid w:val="00D20F40"/>
    <w:rsid w:val="00D24242"/>
    <w:rsid w:val="00D44D3B"/>
    <w:rsid w:val="00D57510"/>
    <w:rsid w:val="00D72941"/>
    <w:rsid w:val="00D829D9"/>
    <w:rsid w:val="00D864BB"/>
    <w:rsid w:val="00D95156"/>
    <w:rsid w:val="00D973AF"/>
    <w:rsid w:val="00DD4E72"/>
    <w:rsid w:val="00DF7A1E"/>
    <w:rsid w:val="00E22C2B"/>
    <w:rsid w:val="00E27726"/>
    <w:rsid w:val="00E33160"/>
    <w:rsid w:val="00E40DB5"/>
    <w:rsid w:val="00E4616E"/>
    <w:rsid w:val="00E53AC2"/>
    <w:rsid w:val="00E54A74"/>
    <w:rsid w:val="00E56154"/>
    <w:rsid w:val="00E5647F"/>
    <w:rsid w:val="00E64EEB"/>
    <w:rsid w:val="00E67071"/>
    <w:rsid w:val="00E711BC"/>
    <w:rsid w:val="00E74BFC"/>
    <w:rsid w:val="00E81E48"/>
    <w:rsid w:val="00E91990"/>
    <w:rsid w:val="00EA1376"/>
    <w:rsid w:val="00EA660F"/>
    <w:rsid w:val="00EB16A1"/>
    <w:rsid w:val="00EC0FAF"/>
    <w:rsid w:val="00ED0E9A"/>
    <w:rsid w:val="00ED6428"/>
    <w:rsid w:val="00ED750F"/>
    <w:rsid w:val="00EE2191"/>
    <w:rsid w:val="00EF7B82"/>
    <w:rsid w:val="00F008C9"/>
    <w:rsid w:val="00F10AD4"/>
    <w:rsid w:val="00F1218E"/>
    <w:rsid w:val="00F16048"/>
    <w:rsid w:val="00F24092"/>
    <w:rsid w:val="00F27FF1"/>
    <w:rsid w:val="00F35612"/>
    <w:rsid w:val="00F41098"/>
    <w:rsid w:val="00F45961"/>
    <w:rsid w:val="00F545C4"/>
    <w:rsid w:val="00F60F0D"/>
    <w:rsid w:val="00F879C7"/>
    <w:rsid w:val="00F904BE"/>
    <w:rsid w:val="00F91008"/>
    <w:rsid w:val="00F9465F"/>
    <w:rsid w:val="00FB223B"/>
    <w:rsid w:val="00FC7825"/>
    <w:rsid w:val="00FE0DAF"/>
    <w:rsid w:val="017B0F11"/>
    <w:rsid w:val="022F1C33"/>
    <w:rsid w:val="029F3020"/>
    <w:rsid w:val="03036481"/>
    <w:rsid w:val="030832A8"/>
    <w:rsid w:val="03224AAC"/>
    <w:rsid w:val="03781366"/>
    <w:rsid w:val="037C4E46"/>
    <w:rsid w:val="05473359"/>
    <w:rsid w:val="05E70F42"/>
    <w:rsid w:val="063F2BDF"/>
    <w:rsid w:val="06742DD6"/>
    <w:rsid w:val="069D7EE6"/>
    <w:rsid w:val="072211D5"/>
    <w:rsid w:val="07BE1115"/>
    <w:rsid w:val="07DF75F9"/>
    <w:rsid w:val="08E510A5"/>
    <w:rsid w:val="093714EA"/>
    <w:rsid w:val="093D4FB7"/>
    <w:rsid w:val="098B2B38"/>
    <w:rsid w:val="0A5002F7"/>
    <w:rsid w:val="0ADF0010"/>
    <w:rsid w:val="0B1B1717"/>
    <w:rsid w:val="0B1D3B63"/>
    <w:rsid w:val="0B5A56FC"/>
    <w:rsid w:val="0B744BD6"/>
    <w:rsid w:val="0BDD3C0C"/>
    <w:rsid w:val="0C9578E6"/>
    <w:rsid w:val="0E51631F"/>
    <w:rsid w:val="0E741D7E"/>
    <w:rsid w:val="0EB40CC0"/>
    <w:rsid w:val="0F5C4D2E"/>
    <w:rsid w:val="107C5919"/>
    <w:rsid w:val="10BC195D"/>
    <w:rsid w:val="10DF7877"/>
    <w:rsid w:val="1270431F"/>
    <w:rsid w:val="127D6363"/>
    <w:rsid w:val="149F5A55"/>
    <w:rsid w:val="14CC6567"/>
    <w:rsid w:val="150E065E"/>
    <w:rsid w:val="151D3036"/>
    <w:rsid w:val="17457530"/>
    <w:rsid w:val="18947263"/>
    <w:rsid w:val="18AB3604"/>
    <w:rsid w:val="1A1A710E"/>
    <w:rsid w:val="1A452261"/>
    <w:rsid w:val="1AB555B8"/>
    <w:rsid w:val="1B22244A"/>
    <w:rsid w:val="1B596274"/>
    <w:rsid w:val="1C540C3B"/>
    <w:rsid w:val="1D241FF5"/>
    <w:rsid w:val="1DF63B37"/>
    <w:rsid w:val="1F271CAA"/>
    <w:rsid w:val="1F9D516C"/>
    <w:rsid w:val="1FEC16CE"/>
    <w:rsid w:val="20721081"/>
    <w:rsid w:val="21E02A5E"/>
    <w:rsid w:val="221D195C"/>
    <w:rsid w:val="224A024D"/>
    <w:rsid w:val="225043FD"/>
    <w:rsid w:val="2260219C"/>
    <w:rsid w:val="226E0B67"/>
    <w:rsid w:val="22B60C01"/>
    <w:rsid w:val="235D2694"/>
    <w:rsid w:val="238346C3"/>
    <w:rsid w:val="23F15106"/>
    <w:rsid w:val="25053949"/>
    <w:rsid w:val="258E03AA"/>
    <w:rsid w:val="25A9797E"/>
    <w:rsid w:val="26307BB3"/>
    <w:rsid w:val="265B6ED4"/>
    <w:rsid w:val="26C90CC1"/>
    <w:rsid w:val="273275EB"/>
    <w:rsid w:val="27673F57"/>
    <w:rsid w:val="27837610"/>
    <w:rsid w:val="28DD1D9B"/>
    <w:rsid w:val="29AA2338"/>
    <w:rsid w:val="2AC338B7"/>
    <w:rsid w:val="2B513A1E"/>
    <w:rsid w:val="2C796D04"/>
    <w:rsid w:val="2CA8269C"/>
    <w:rsid w:val="2D836474"/>
    <w:rsid w:val="2F000F3F"/>
    <w:rsid w:val="2F1147C7"/>
    <w:rsid w:val="2FAE53BD"/>
    <w:rsid w:val="310771F3"/>
    <w:rsid w:val="32211418"/>
    <w:rsid w:val="33E47230"/>
    <w:rsid w:val="34D461F5"/>
    <w:rsid w:val="35494579"/>
    <w:rsid w:val="360759ED"/>
    <w:rsid w:val="365371D9"/>
    <w:rsid w:val="3699519F"/>
    <w:rsid w:val="36B9407D"/>
    <w:rsid w:val="36E5781D"/>
    <w:rsid w:val="390A6EDD"/>
    <w:rsid w:val="397B655D"/>
    <w:rsid w:val="3A0E5045"/>
    <w:rsid w:val="3A35120E"/>
    <w:rsid w:val="3A49242D"/>
    <w:rsid w:val="3B8221A4"/>
    <w:rsid w:val="3BBC5340"/>
    <w:rsid w:val="3C085E9F"/>
    <w:rsid w:val="3C5B55F2"/>
    <w:rsid w:val="3C6174C6"/>
    <w:rsid w:val="3F4A37E5"/>
    <w:rsid w:val="3F566721"/>
    <w:rsid w:val="41A0173B"/>
    <w:rsid w:val="4203015A"/>
    <w:rsid w:val="42667D07"/>
    <w:rsid w:val="42E47537"/>
    <w:rsid w:val="431E2E6B"/>
    <w:rsid w:val="43310E10"/>
    <w:rsid w:val="439F7F42"/>
    <w:rsid w:val="441F4FD2"/>
    <w:rsid w:val="443A0AFD"/>
    <w:rsid w:val="44F92736"/>
    <w:rsid w:val="469E1637"/>
    <w:rsid w:val="47426DF8"/>
    <w:rsid w:val="475959AC"/>
    <w:rsid w:val="476928B5"/>
    <w:rsid w:val="47D711EB"/>
    <w:rsid w:val="48004C2D"/>
    <w:rsid w:val="484F48EE"/>
    <w:rsid w:val="49524092"/>
    <w:rsid w:val="49E36562"/>
    <w:rsid w:val="4A0C54A7"/>
    <w:rsid w:val="4A167E5A"/>
    <w:rsid w:val="4A2250E1"/>
    <w:rsid w:val="4A4B7673"/>
    <w:rsid w:val="4A5B700A"/>
    <w:rsid w:val="4A815B6C"/>
    <w:rsid w:val="4B5D49E6"/>
    <w:rsid w:val="4C1B6D55"/>
    <w:rsid w:val="4CCF6F8B"/>
    <w:rsid w:val="4D174060"/>
    <w:rsid w:val="4D193662"/>
    <w:rsid w:val="4EAD6196"/>
    <w:rsid w:val="4F7D1919"/>
    <w:rsid w:val="51090FA3"/>
    <w:rsid w:val="514905C1"/>
    <w:rsid w:val="51D563D6"/>
    <w:rsid w:val="51DD2239"/>
    <w:rsid w:val="52DA680B"/>
    <w:rsid w:val="541144B0"/>
    <w:rsid w:val="55147CDC"/>
    <w:rsid w:val="55D831E4"/>
    <w:rsid w:val="560378AC"/>
    <w:rsid w:val="57661F6E"/>
    <w:rsid w:val="58136FDD"/>
    <w:rsid w:val="591B651F"/>
    <w:rsid w:val="59B81313"/>
    <w:rsid w:val="59BA31ED"/>
    <w:rsid w:val="59EB42EC"/>
    <w:rsid w:val="5A2F33EF"/>
    <w:rsid w:val="5A866475"/>
    <w:rsid w:val="5A9D65D8"/>
    <w:rsid w:val="5ACF2987"/>
    <w:rsid w:val="5AE51230"/>
    <w:rsid w:val="5C2A51C2"/>
    <w:rsid w:val="5D5C6839"/>
    <w:rsid w:val="5DB45594"/>
    <w:rsid w:val="5ED50624"/>
    <w:rsid w:val="5F3E1085"/>
    <w:rsid w:val="5FAA7574"/>
    <w:rsid w:val="6057516F"/>
    <w:rsid w:val="609C1EEF"/>
    <w:rsid w:val="60E331DC"/>
    <w:rsid w:val="62854227"/>
    <w:rsid w:val="62B81615"/>
    <w:rsid w:val="631E69AA"/>
    <w:rsid w:val="6330580F"/>
    <w:rsid w:val="64906CE0"/>
    <w:rsid w:val="64FD143E"/>
    <w:rsid w:val="655D38C2"/>
    <w:rsid w:val="660004CB"/>
    <w:rsid w:val="66A72049"/>
    <w:rsid w:val="66A77D2D"/>
    <w:rsid w:val="672542C6"/>
    <w:rsid w:val="680B1B93"/>
    <w:rsid w:val="686F362C"/>
    <w:rsid w:val="699D01D2"/>
    <w:rsid w:val="6A3A6755"/>
    <w:rsid w:val="6B6872C5"/>
    <w:rsid w:val="6B770D5D"/>
    <w:rsid w:val="6B795636"/>
    <w:rsid w:val="6BE31711"/>
    <w:rsid w:val="6C167712"/>
    <w:rsid w:val="6C3B1097"/>
    <w:rsid w:val="6C92450E"/>
    <w:rsid w:val="6C9C0EC0"/>
    <w:rsid w:val="6DB271F3"/>
    <w:rsid w:val="6E257E86"/>
    <w:rsid w:val="6E34536D"/>
    <w:rsid w:val="6EA64798"/>
    <w:rsid w:val="72544742"/>
    <w:rsid w:val="7298091E"/>
    <w:rsid w:val="73707BF4"/>
    <w:rsid w:val="738073FB"/>
    <w:rsid w:val="7382308B"/>
    <w:rsid w:val="745B2481"/>
    <w:rsid w:val="74964153"/>
    <w:rsid w:val="74991114"/>
    <w:rsid w:val="74EC4B62"/>
    <w:rsid w:val="75037CAE"/>
    <w:rsid w:val="75E12D54"/>
    <w:rsid w:val="76A600A4"/>
    <w:rsid w:val="76AE47C2"/>
    <w:rsid w:val="772B2E92"/>
    <w:rsid w:val="77DD6878"/>
    <w:rsid w:val="786A4166"/>
    <w:rsid w:val="7B402043"/>
    <w:rsid w:val="7B835FAF"/>
    <w:rsid w:val="7BC6698B"/>
    <w:rsid w:val="7C916004"/>
    <w:rsid w:val="7CA5447A"/>
    <w:rsid w:val="7D1144BC"/>
    <w:rsid w:val="7DC613C2"/>
    <w:rsid w:val="7F3279F5"/>
    <w:rsid w:val="7FB31273"/>
    <w:rsid w:val="7FCF267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left="559" w:leftChars="266"/>
    </w:pPr>
    <w:rPr>
      <w:sz w:val="28"/>
    </w:rPr>
  </w:style>
  <w:style w:type="paragraph" w:styleId="3">
    <w:name w:val="Date"/>
    <w:basedOn w:val="1"/>
    <w:next w:val="1"/>
    <w:qFormat/>
    <w:uiPriority w:val="0"/>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character" w:styleId="8">
    <w:name w:val="page number"/>
    <w:basedOn w:val="7"/>
    <w:qFormat/>
    <w:uiPriority w:val="0"/>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customStyle="1" w:styleId="12">
    <w:name w:val="页眉 Char"/>
    <w:link w:val="5"/>
    <w:qFormat/>
    <w:uiPriority w:val="0"/>
    <w:rPr>
      <w:kern w:val="2"/>
      <w:sz w:val="18"/>
      <w:szCs w:val="18"/>
    </w:rPr>
  </w:style>
  <w:style w:type="character" w:customStyle="1" w:styleId="13">
    <w:name w:val="manufacturer"/>
    <w:basedOn w:val="7"/>
    <w:qFormat/>
    <w:uiPriority w:val="0"/>
    <w:rPr>
      <w:color w:val="0B4672"/>
    </w:rPr>
  </w:style>
  <w:style w:type="paragraph" w:customStyle="1" w:styleId="14">
    <w:name w:val="cjk"/>
    <w:basedOn w:val="1"/>
    <w:qFormat/>
    <w:uiPriority w:val="0"/>
    <w:pPr>
      <w:widowControl/>
      <w:spacing w:before="100" w:beforeAutospacing="1" w:after="119"/>
    </w:pPr>
    <w:rPr>
      <w:rFonts w:ascii="宋体" w:hAnsi="宋体" w:cs="宋体"/>
      <w:color w:val="000000"/>
      <w:kern w:val="0"/>
      <w:sz w:val="20"/>
      <w:szCs w:val="20"/>
    </w:rPr>
  </w:style>
  <w:style w:type="paragraph" w:customStyle="1" w:styleId="15">
    <w:name w:val="列出段落1"/>
    <w:basedOn w:val="1"/>
    <w:qFormat/>
    <w:uiPriority w:val="34"/>
    <w:pPr>
      <w:ind w:firstLine="420" w:firstLineChars="200"/>
    </w:pPr>
    <w:rPr>
      <w:rFonts w:ascii="Calibri" w:hAnsi="Calibri"/>
      <w:szCs w:val="22"/>
    </w:rPr>
  </w:style>
  <w:style w:type="paragraph" w:customStyle="1" w:styleId="16">
    <w:name w:val="列出段落2"/>
    <w:basedOn w:val="1"/>
    <w:qFormat/>
    <w:uiPriority w:val="0"/>
    <w:pPr>
      <w:ind w:firstLine="420" w:firstLineChars="200"/>
    </w:pPr>
    <w:rPr>
      <w:rFonts w:ascii="Calibri" w:hAnsi="Calibri"/>
      <w:szCs w:val="22"/>
    </w:rPr>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bcc</Company>
  <Pages>2</Pages>
  <Words>241</Words>
  <Characters>1380</Characters>
  <Lines>11</Lines>
  <Paragraphs>3</Paragraphs>
  <ScaleCrop>false</ScaleCrop>
  <LinksUpToDate>false</LinksUpToDate>
  <CharactersWithSpaces>1618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2016-02-22T06:18:00Z</dcterms:created>
  <dc:creator>X</dc:creator>
  <cp:lastModifiedBy>xlyy</cp:lastModifiedBy>
  <cp:lastPrinted>2004-08-13T02:45:00Z</cp:lastPrinted>
  <dcterms:modified xsi:type="dcterms:W3CDTF">2017-01-05T08:04:14Z</dcterms:modified>
  <dc:title>ATOM 1235N 注射泵</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